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BC322B4" w14:textId="0AF7C04A" w:rsidR="003E28A6" w:rsidRDefault="001B0FB1" w:rsidP="005D3410">
      <w:pPr>
        <w:spacing w:line="240" w:lineRule="auto"/>
        <w:jc w:val="center"/>
        <w:rPr>
          <w:rFonts w:ascii="Arial" w:hAnsi="Arial" w:cs="Arial"/>
          <w:b/>
          <w:bCs/>
          <w:sz w:val="18"/>
          <w:szCs w:val="18"/>
        </w:rPr>
      </w:pPr>
      <w:r>
        <w:rPr>
          <w:rFonts w:ascii="Arial" w:hAnsi="Arial" w:cs="Arial"/>
          <w:b/>
          <w:bCs/>
          <w:noProof/>
          <w:sz w:val="18"/>
          <w:szCs w:val="18"/>
        </w:rPr>
        <w:drawing>
          <wp:inline distT="0" distB="0" distL="0" distR="0" wp14:anchorId="5D9895AC" wp14:editId="1085969C">
            <wp:extent cx="6120130" cy="1333500"/>
            <wp:effectExtent l="0" t="0" r="0" b="0"/>
            <wp:docPr id="1754004091" name="Immagin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54004091" name="Immagine 1754004091"/>
                    <pic:cNvPicPr/>
                  </pic:nvPicPr>
                  <pic:blipFill>
                    <a:blip r:embed="rId11" cstate="print">
                      <a:extLst>
                        <a:ext uri="{28A0092B-C50C-407E-A947-70E740481C1C}">
                          <a14:useLocalDpi xmlns:a14="http://schemas.microsoft.com/office/drawing/2010/main" val="0"/>
                        </a:ext>
                      </a:extLst>
                    </a:blip>
                    <a:stretch>
                      <a:fillRect/>
                    </a:stretch>
                  </pic:blipFill>
                  <pic:spPr>
                    <a:xfrm>
                      <a:off x="0" y="0"/>
                      <a:ext cx="6120130" cy="1333500"/>
                    </a:xfrm>
                    <a:prstGeom prst="rect">
                      <a:avLst/>
                    </a:prstGeom>
                  </pic:spPr>
                </pic:pic>
              </a:graphicData>
            </a:graphic>
          </wp:inline>
        </w:drawing>
      </w:r>
    </w:p>
    <w:p w14:paraId="29FB9B74" w14:textId="77777777" w:rsidR="003E28A6" w:rsidRDefault="003E28A6" w:rsidP="005D3410">
      <w:pPr>
        <w:spacing w:line="240" w:lineRule="auto"/>
        <w:jc w:val="center"/>
        <w:rPr>
          <w:rFonts w:ascii="Arial" w:hAnsi="Arial" w:cs="Arial"/>
          <w:b/>
          <w:bCs/>
          <w:sz w:val="18"/>
          <w:szCs w:val="18"/>
        </w:rPr>
      </w:pPr>
    </w:p>
    <w:p w14:paraId="0C439565" w14:textId="1BC98497" w:rsidR="00B621F6" w:rsidRDefault="00172A9A" w:rsidP="00E162D8">
      <w:pPr>
        <w:spacing w:after="0" w:line="240" w:lineRule="auto"/>
        <w:jc w:val="center"/>
        <w:rPr>
          <w:rFonts w:cstheme="minorHAnsi"/>
          <w:b/>
          <w:bCs/>
          <w:sz w:val="28"/>
          <w:szCs w:val="28"/>
        </w:rPr>
      </w:pPr>
      <w:r>
        <w:rPr>
          <w:rFonts w:cstheme="minorHAnsi"/>
          <w:b/>
          <w:bCs/>
          <w:sz w:val="28"/>
          <w:szCs w:val="28"/>
        </w:rPr>
        <w:t>CONCLUSA</w:t>
      </w:r>
      <w:r w:rsidR="00217E26">
        <w:rPr>
          <w:rFonts w:cstheme="minorHAnsi"/>
          <w:b/>
          <w:bCs/>
          <w:sz w:val="28"/>
          <w:szCs w:val="28"/>
        </w:rPr>
        <w:t xml:space="preserve"> L</w:t>
      </w:r>
      <w:r w:rsidR="00E162D8" w:rsidRPr="00E162D8">
        <w:rPr>
          <w:rFonts w:cstheme="minorHAnsi"/>
          <w:b/>
          <w:bCs/>
          <w:sz w:val="28"/>
          <w:szCs w:val="28"/>
        </w:rPr>
        <w:t>A</w:t>
      </w:r>
      <w:r w:rsidR="00217E26">
        <w:rPr>
          <w:rFonts w:cstheme="minorHAnsi"/>
          <w:b/>
          <w:bCs/>
          <w:sz w:val="28"/>
          <w:szCs w:val="28"/>
        </w:rPr>
        <w:t xml:space="preserve"> QUARTA EDIZIONE DI</w:t>
      </w:r>
      <w:r w:rsidR="00E162D8" w:rsidRPr="00E162D8">
        <w:rPr>
          <w:rFonts w:cstheme="minorHAnsi"/>
          <w:b/>
          <w:bCs/>
          <w:sz w:val="28"/>
          <w:szCs w:val="28"/>
        </w:rPr>
        <w:t xml:space="preserve"> A&amp;T VICENZA</w:t>
      </w:r>
      <w:r w:rsidR="00B621F6">
        <w:rPr>
          <w:rFonts w:cstheme="minorHAnsi"/>
          <w:b/>
          <w:bCs/>
          <w:sz w:val="28"/>
          <w:szCs w:val="28"/>
        </w:rPr>
        <w:t xml:space="preserve"> </w:t>
      </w:r>
    </w:p>
    <w:p w14:paraId="6897F769" w14:textId="3E6B95C8" w:rsidR="00217E26" w:rsidRDefault="00EE3E94" w:rsidP="00E162D8">
      <w:pPr>
        <w:spacing w:after="0" w:line="240" w:lineRule="auto"/>
        <w:jc w:val="center"/>
        <w:rPr>
          <w:rFonts w:cstheme="minorHAnsi"/>
          <w:b/>
          <w:bCs/>
          <w:sz w:val="28"/>
          <w:szCs w:val="28"/>
        </w:rPr>
      </w:pPr>
      <w:r>
        <w:rPr>
          <w:rFonts w:cstheme="minorHAnsi"/>
          <w:b/>
          <w:bCs/>
          <w:sz w:val="28"/>
          <w:szCs w:val="28"/>
        </w:rPr>
        <w:t>TECNOLOGIE E INNOVAZIONE PER LA MANIFATTURA DEL NORDEST</w:t>
      </w:r>
    </w:p>
    <w:p w14:paraId="732E2B9A" w14:textId="1DDCC0C9" w:rsidR="00D7034B" w:rsidRDefault="00D7034B" w:rsidP="00E162D8">
      <w:pPr>
        <w:spacing w:after="0" w:line="240" w:lineRule="auto"/>
        <w:jc w:val="center"/>
        <w:rPr>
          <w:rFonts w:cstheme="minorHAnsi"/>
          <w:b/>
          <w:bCs/>
          <w:sz w:val="28"/>
          <w:szCs w:val="28"/>
        </w:rPr>
      </w:pPr>
      <w:r>
        <w:rPr>
          <w:rFonts w:cstheme="minorHAnsi"/>
          <w:b/>
          <w:bCs/>
          <w:sz w:val="28"/>
          <w:szCs w:val="28"/>
        </w:rPr>
        <w:t xml:space="preserve">ALTO TASSO DI CONVERSIONE PER GLI ESPOSITORI: OLTRE IL 60% </w:t>
      </w:r>
    </w:p>
    <w:p w14:paraId="382C33E8" w14:textId="41DAF5D1" w:rsidR="00D7034B" w:rsidRDefault="00D7034B" w:rsidP="00E162D8">
      <w:pPr>
        <w:spacing w:after="0" w:line="240" w:lineRule="auto"/>
        <w:jc w:val="center"/>
        <w:rPr>
          <w:rFonts w:cstheme="minorHAnsi"/>
          <w:b/>
          <w:bCs/>
          <w:sz w:val="28"/>
          <w:szCs w:val="28"/>
        </w:rPr>
      </w:pPr>
      <w:r>
        <w:rPr>
          <w:rFonts w:cstheme="minorHAnsi"/>
          <w:b/>
          <w:bCs/>
          <w:sz w:val="28"/>
          <w:szCs w:val="28"/>
        </w:rPr>
        <w:t>LA FIERA TORNA NEL 2027, DAL 28 AL 30 SETTEMBRE</w:t>
      </w:r>
    </w:p>
    <w:p w14:paraId="7013B824" w14:textId="77777777" w:rsidR="00EE3E94" w:rsidRPr="00E162D8" w:rsidRDefault="00EE3E94" w:rsidP="00E162D8">
      <w:pPr>
        <w:spacing w:after="0" w:line="240" w:lineRule="auto"/>
        <w:jc w:val="center"/>
        <w:rPr>
          <w:rFonts w:cstheme="minorHAnsi"/>
          <w:b/>
          <w:bCs/>
          <w:sz w:val="28"/>
          <w:szCs w:val="28"/>
        </w:rPr>
      </w:pPr>
    </w:p>
    <w:p w14:paraId="616F8F5E" w14:textId="77777777" w:rsidR="003E28A6" w:rsidRDefault="003E28A6" w:rsidP="005D3410">
      <w:pPr>
        <w:spacing w:line="240" w:lineRule="auto"/>
        <w:jc w:val="center"/>
        <w:rPr>
          <w:rFonts w:ascii="Arial" w:hAnsi="Arial" w:cs="Arial"/>
          <w:b/>
          <w:bCs/>
          <w:sz w:val="18"/>
          <w:szCs w:val="18"/>
        </w:rPr>
      </w:pPr>
    </w:p>
    <w:p w14:paraId="5D86B450" w14:textId="1FF21687" w:rsidR="00E162D8" w:rsidRDefault="00B46420" w:rsidP="00E162D8">
      <w:pPr>
        <w:pStyle w:val="Paragrafoelenco"/>
        <w:numPr>
          <w:ilvl w:val="0"/>
          <w:numId w:val="16"/>
        </w:numPr>
        <w:spacing w:line="240" w:lineRule="auto"/>
        <w:rPr>
          <w:rFonts w:cstheme="minorHAnsi"/>
          <w:i/>
          <w:iCs/>
          <w:sz w:val="24"/>
          <w:szCs w:val="24"/>
        </w:rPr>
      </w:pPr>
      <w:r>
        <w:rPr>
          <w:rFonts w:cstheme="minorHAnsi"/>
          <w:i/>
          <w:iCs/>
          <w:sz w:val="24"/>
          <w:szCs w:val="24"/>
        </w:rPr>
        <w:t>Automation &amp; Testing,</w:t>
      </w:r>
      <w:r w:rsidRPr="007C6266">
        <w:rPr>
          <w:rFonts w:cstheme="minorHAnsi"/>
          <w:i/>
          <w:iCs/>
          <w:sz w:val="24"/>
          <w:szCs w:val="24"/>
        </w:rPr>
        <w:t xml:space="preserve"> </w:t>
      </w:r>
      <w:r w:rsidRPr="00E162D8">
        <w:rPr>
          <w:rFonts w:cstheme="minorHAnsi"/>
          <w:i/>
          <w:iCs/>
          <w:sz w:val="24"/>
          <w:szCs w:val="24"/>
        </w:rPr>
        <w:t>promossa da Italian Exhibition Group</w:t>
      </w:r>
      <w:r>
        <w:rPr>
          <w:rFonts w:cstheme="minorHAnsi"/>
          <w:i/>
          <w:iCs/>
          <w:sz w:val="24"/>
          <w:szCs w:val="24"/>
        </w:rPr>
        <w:t xml:space="preserve"> (IEG),</w:t>
      </w:r>
      <w:r w:rsidRPr="00E162D8">
        <w:rPr>
          <w:rFonts w:cstheme="minorHAnsi"/>
          <w:i/>
          <w:iCs/>
          <w:sz w:val="24"/>
          <w:szCs w:val="24"/>
        </w:rPr>
        <w:t xml:space="preserve"> </w:t>
      </w:r>
      <w:r w:rsidR="000915C8">
        <w:rPr>
          <w:rFonts w:cstheme="minorHAnsi"/>
          <w:i/>
          <w:iCs/>
          <w:sz w:val="24"/>
          <w:szCs w:val="24"/>
        </w:rPr>
        <w:t>ha ospitato in Fiera di Vicenza</w:t>
      </w:r>
      <w:r>
        <w:rPr>
          <w:rFonts w:cstheme="minorHAnsi"/>
          <w:i/>
          <w:iCs/>
          <w:sz w:val="24"/>
          <w:szCs w:val="24"/>
        </w:rPr>
        <w:t xml:space="preserve"> oltre 300 espositori specializzati </w:t>
      </w:r>
      <w:r w:rsidR="004D771E" w:rsidRPr="004D771E">
        <w:rPr>
          <w:rFonts w:cstheme="minorHAnsi"/>
          <w:i/>
          <w:iCs/>
          <w:sz w:val="24"/>
          <w:szCs w:val="24"/>
        </w:rPr>
        <w:t>in Automazione e Robotica, Testing e Metrologia, Intralogistica, Digital Manufacturing e Additive Manufacturing</w:t>
      </w:r>
    </w:p>
    <w:p w14:paraId="7F0E26A7" w14:textId="3B038E7B" w:rsidR="000915C8" w:rsidRDefault="000915C8" w:rsidP="00E162D8">
      <w:pPr>
        <w:pStyle w:val="Paragrafoelenco"/>
        <w:numPr>
          <w:ilvl w:val="0"/>
          <w:numId w:val="16"/>
        </w:numPr>
        <w:spacing w:line="240" w:lineRule="auto"/>
        <w:rPr>
          <w:rFonts w:cstheme="minorHAnsi"/>
          <w:i/>
          <w:iCs/>
          <w:sz w:val="24"/>
          <w:szCs w:val="24"/>
        </w:rPr>
      </w:pPr>
      <w:r>
        <w:rPr>
          <w:rFonts w:cstheme="minorHAnsi"/>
          <w:i/>
          <w:iCs/>
          <w:sz w:val="24"/>
          <w:szCs w:val="24"/>
        </w:rPr>
        <w:t xml:space="preserve">Il </w:t>
      </w:r>
      <w:r w:rsidRPr="000915C8">
        <w:rPr>
          <w:rFonts w:cstheme="minorHAnsi"/>
          <w:i/>
          <w:iCs/>
          <w:sz w:val="24"/>
          <w:szCs w:val="24"/>
        </w:rPr>
        <w:t>prossimo appuntamento con A&amp;T sarà a Torino dal 10 al 12 febbraio 2027, all’Oval Lingotto, mentre a Vicenza la quinta edizione si terrà nelle nuove date del 28-30 settembre 2027</w:t>
      </w:r>
    </w:p>
    <w:p w14:paraId="032A5CB5" w14:textId="26EF2134" w:rsidR="000915C8" w:rsidRDefault="000915C8" w:rsidP="00E162D8">
      <w:pPr>
        <w:pStyle w:val="Paragrafoelenco"/>
        <w:numPr>
          <w:ilvl w:val="0"/>
          <w:numId w:val="16"/>
        </w:numPr>
        <w:spacing w:line="240" w:lineRule="auto"/>
        <w:rPr>
          <w:rFonts w:cstheme="minorHAnsi"/>
          <w:i/>
          <w:iCs/>
          <w:sz w:val="24"/>
          <w:szCs w:val="24"/>
        </w:rPr>
      </w:pPr>
      <w:r>
        <w:rPr>
          <w:rFonts w:cstheme="minorHAnsi"/>
          <w:i/>
          <w:iCs/>
          <w:sz w:val="24"/>
          <w:szCs w:val="24"/>
        </w:rPr>
        <w:t xml:space="preserve">Novità per l’edizione del 2027: A&amp;T Vicenza sarà in contemporanea con altre </w:t>
      </w:r>
      <w:r w:rsidRPr="000915C8">
        <w:rPr>
          <w:rFonts w:cstheme="minorHAnsi"/>
          <w:i/>
          <w:iCs/>
          <w:sz w:val="24"/>
          <w:szCs w:val="24"/>
        </w:rPr>
        <w:t xml:space="preserve">due manifestazioni di punta promosse da IEG: SSEC – Storage &amp; Solar Expo Conference, e </w:t>
      </w:r>
      <w:proofErr w:type="spellStart"/>
      <w:r w:rsidRPr="000915C8">
        <w:rPr>
          <w:rFonts w:cstheme="minorHAnsi"/>
          <w:i/>
          <w:iCs/>
          <w:sz w:val="24"/>
          <w:szCs w:val="24"/>
        </w:rPr>
        <w:t>FluidTech</w:t>
      </w:r>
      <w:proofErr w:type="spellEnd"/>
      <w:r w:rsidRPr="000915C8">
        <w:rPr>
          <w:rFonts w:cstheme="minorHAnsi"/>
          <w:i/>
          <w:iCs/>
          <w:sz w:val="24"/>
          <w:szCs w:val="24"/>
        </w:rPr>
        <w:t xml:space="preserve"> Expo.</w:t>
      </w:r>
    </w:p>
    <w:p w14:paraId="36EA3F27" w14:textId="77777777" w:rsidR="003E28A6" w:rsidRDefault="003E28A6" w:rsidP="005D3410">
      <w:pPr>
        <w:spacing w:line="240" w:lineRule="auto"/>
        <w:jc w:val="center"/>
        <w:rPr>
          <w:rFonts w:ascii="Arial" w:hAnsi="Arial" w:cs="Arial"/>
          <w:b/>
          <w:bCs/>
          <w:sz w:val="18"/>
          <w:szCs w:val="18"/>
        </w:rPr>
      </w:pPr>
    </w:p>
    <w:p w14:paraId="399307C3" w14:textId="2C2820E3" w:rsidR="00EA7609" w:rsidRDefault="00804A9A" w:rsidP="00687BE1">
      <w:pPr>
        <w:spacing w:line="240" w:lineRule="auto"/>
        <w:rPr>
          <w:rFonts w:cstheme="minorHAnsi"/>
        </w:rPr>
      </w:pPr>
      <w:r w:rsidRPr="00804A9A">
        <w:rPr>
          <w:rFonts w:cstheme="minorHAnsi"/>
          <w:u w:val="single"/>
        </w:rPr>
        <w:t xml:space="preserve">Vicenza, </w:t>
      </w:r>
      <w:r w:rsidR="00F46BAD">
        <w:rPr>
          <w:rFonts w:cstheme="minorHAnsi"/>
          <w:u w:val="single"/>
        </w:rPr>
        <w:t>2</w:t>
      </w:r>
      <w:r w:rsidR="00E47C4A">
        <w:rPr>
          <w:rFonts w:cstheme="minorHAnsi"/>
          <w:u w:val="single"/>
        </w:rPr>
        <w:t>9</w:t>
      </w:r>
      <w:r w:rsidRPr="00804A9A">
        <w:rPr>
          <w:rFonts w:cstheme="minorHAnsi"/>
          <w:u w:val="single"/>
        </w:rPr>
        <w:t xml:space="preserve"> </w:t>
      </w:r>
      <w:r w:rsidR="00C7098A">
        <w:rPr>
          <w:rFonts w:cstheme="minorHAnsi"/>
          <w:u w:val="single"/>
        </w:rPr>
        <w:t>ottobre</w:t>
      </w:r>
      <w:r w:rsidRPr="00804A9A">
        <w:rPr>
          <w:rFonts w:cstheme="minorHAnsi"/>
          <w:u w:val="single"/>
        </w:rPr>
        <w:t xml:space="preserve"> 2026</w:t>
      </w:r>
      <w:r w:rsidRPr="00804A9A">
        <w:rPr>
          <w:rFonts w:cstheme="minorHAnsi"/>
        </w:rPr>
        <w:t xml:space="preserve"> – </w:t>
      </w:r>
      <w:r w:rsidR="005E6DC1">
        <w:rPr>
          <w:rFonts w:cstheme="minorHAnsi"/>
        </w:rPr>
        <w:t xml:space="preserve">Si è conclusa oggi 29 ottobre, in Fiera di Vicenza, la quarta edizione di </w:t>
      </w:r>
      <w:r w:rsidR="005E6DC1" w:rsidRPr="00027293">
        <w:rPr>
          <w:rFonts w:cstheme="minorHAnsi"/>
          <w:b/>
          <w:bCs/>
        </w:rPr>
        <w:t>A&amp;T – Automation &amp; Testing Vicenza</w:t>
      </w:r>
      <w:r w:rsidR="005E6DC1">
        <w:rPr>
          <w:rFonts w:cstheme="minorHAnsi"/>
        </w:rPr>
        <w:t>.</w:t>
      </w:r>
      <w:r w:rsidR="005E6DC1" w:rsidRPr="005E6DC1">
        <w:rPr>
          <w:rFonts w:cstheme="minorHAnsi"/>
        </w:rPr>
        <w:t xml:space="preserve"> </w:t>
      </w:r>
      <w:r w:rsidR="005E6DC1">
        <w:rPr>
          <w:rFonts w:cstheme="minorHAnsi"/>
        </w:rPr>
        <w:t>P</w:t>
      </w:r>
      <w:r w:rsidR="005E6DC1" w:rsidRPr="0001044D">
        <w:rPr>
          <w:rFonts w:cstheme="minorHAnsi"/>
        </w:rPr>
        <w:t xml:space="preserve">romossa da </w:t>
      </w:r>
      <w:r w:rsidR="005E6DC1" w:rsidRPr="0001044D">
        <w:rPr>
          <w:rFonts w:cstheme="minorHAnsi"/>
          <w:b/>
          <w:bCs/>
        </w:rPr>
        <w:t>Italian Exhibition Group (IEG)</w:t>
      </w:r>
      <w:r w:rsidR="005E6DC1" w:rsidRPr="0001044D">
        <w:rPr>
          <w:rFonts w:cstheme="minorHAnsi"/>
        </w:rPr>
        <w:t xml:space="preserve">, la manifestazione si conferma la piattaforma B2B di riferimento per l'industria e le PMI manifatturiere </w:t>
      </w:r>
      <w:r w:rsidR="00027293">
        <w:rPr>
          <w:rFonts w:cstheme="minorHAnsi"/>
        </w:rPr>
        <w:t xml:space="preserve">del Nordest </w:t>
      </w:r>
      <w:r w:rsidR="005E6DC1" w:rsidRPr="0001044D">
        <w:rPr>
          <w:rFonts w:cstheme="minorHAnsi"/>
        </w:rPr>
        <w:t>alla ricerca di soluzioni tecnologiche all'avanguardia ma immediatamente operative.</w:t>
      </w:r>
      <w:r w:rsidR="005E6DC1">
        <w:rPr>
          <w:rFonts w:cstheme="minorHAnsi"/>
        </w:rPr>
        <w:t xml:space="preserve"> Piena soddisfazione da parte degli </w:t>
      </w:r>
      <w:r w:rsidR="00EA7609">
        <w:rPr>
          <w:rFonts w:cstheme="minorHAnsi"/>
        </w:rPr>
        <w:t>espositori</w:t>
      </w:r>
      <w:r w:rsidR="005E6DC1">
        <w:rPr>
          <w:rFonts w:cstheme="minorHAnsi"/>
        </w:rPr>
        <w:t xml:space="preserve">, </w:t>
      </w:r>
      <w:r w:rsidR="00EA7609">
        <w:rPr>
          <w:rFonts w:cstheme="minorHAnsi"/>
        </w:rPr>
        <w:t>grazie al</w:t>
      </w:r>
      <w:r w:rsidR="00EA7609" w:rsidRPr="00EA7609">
        <w:rPr>
          <w:rFonts w:cstheme="minorHAnsi"/>
        </w:rPr>
        <w:t xml:space="preserve">la qualificata presenza tra i padiglioni di </w:t>
      </w:r>
      <w:r w:rsidR="003A07AF" w:rsidRPr="003A07AF">
        <w:rPr>
          <w:rFonts w:cstheme="minorHAnsi"/>
          <w:highlight w:val="yellow"/>
        </w:rPr>
        <w:t>reali</w:t>
      </w:r>
      <w:r w:rsidR="00EA7609" w:rsidRPr="00EA7609">
        <w:rPr>
          <w:rFonts w:cstheme="minorHAnsi"/>
        </w:rPr>
        <w:t xml:space="preserve"> decisori aziendali, </w:t>
      </w:r>
      <w:r w:rsidR="00EA7609" w:rsidRPr="005E6DC1">
        <w:rPr>
          <w:rFonts w:cstheme="minorHAnsi"/>
        </w:rPr>
        <w:t xml:space="preserve">tra imprenditori, </w:t>
      </w:r>
      <w:proofErr w:type="spellStart"/>
      <w:r w:rsidR="00EA7609" w:rsidRPr="005E6DC1">
        <w:rPr>
          <w:rFonts w:cstheme="minorHAnsi"/>
        </w:rPr>
        <w:t>plant</w:t>
      </w:r>
      <w:proofErr w:type="spellEnd"/>
      <w:r w:rsidR="00EA7609" w:rsidRPr="005E6DC1">
        <w:rPr>
          <w:rFonts w:cstheme="minorHAnsi"/>
        </w:rPr>
        <w:t xml:space="preserve"> manager, responsabili R&amp;D e di produzione</w:t>
      </w:r>
      <w:r w:rsidR="00EA7609">
        <w:rPr>
          <w:rFonts w:cstheme="minorHAnsi"/>
        </w:rPr>
        <w:t>.</w:t>
      </w:r>
      <w:r w:rsidR="00EA7609" w:rsidRPr="00EA7609">
        <w:rPr>
          <w:rFonts w:cstheme="minorHAnsi"/>
        </w:rPr>
        <w:t xml:space="preserve"> </w:t>
      </w:r>
      <w:r w:rsidR="00EA7609">
        <w:rPr>
          <w:rFonts w:cstheme="minorHAnsi"/>
        </w:rPr>
        <w:t>U</w:t>
      </w:r>
      <w:r w:rsidR="00EA7609" w:rsidRPr="00EA7609">
        <w:rPr>
          <w:rFonts w:cstheme="minorHAnsi"/>
        </w:rPr>
        <w:t xml:space="preserve">n target che consente di raggiungere un </w:t>
      </w:r>
      <w:r w:rsidR="00EA7609" w:rsidRPr="00EA7609">
        <w:rPr>
          <w:rFonts w:cstheme="minorHAnsi"/>
          <w:b/>
          <w:bCs/>
        </w:rPr>
        <w:t>tasso di conversione del 60%</w:t>
      </w:r>
      <w:r w:rsidR="00EA7609" w:rsidRPr="00EA7609">
        <w:rPr>
          <w:rFonts w:cstheme="minorHAnsi"/>
        </w:rPr>
        <w:t xml:space="preserve"> </w:t>
      </w:r>
      <w:r w:rsidR="00EA7609" w:rsidRPr="00EE3E94">
        <w:rPr>
          <w:rFonts w:cstheme="minorHAnsi"/>
          <w:b/>
          <w:bCs/>
        </w:rPr>
        <w:t>sui contatti raccolti</w:t>
      </w:r>
      <w:r w:rsidR="00EA7609" w:rsidRPr="00EA7609">
        <w:rPr>
          <w:rFonts w:cstheme="minorHAnsi"/>
        </w:rPr>
        <w:t xml:space="preserve"> durante la manifestazione, permettendo così agli operatori di valorizzare al massimo la propria presenza e tradurre significativamente l'investimento in fiera in opportunità di business concrete.</w:t>
      </w:r>
    </w:p>
    <w:p w14:paraId="365886E2" w14:textId="1C886248" w:rsidR="00467CA4" w:rsidRDefault="005E6DC1" w:rsidP="00687BE1">
      <w:pPr>
        <w:spacing w:line="240" w:lineRule="auto"/>
        <w:rPr>
          <w:rFonts w:cstheme="minorHAnsi"/>
        </w:rPr>
      </w:pPr>
      <w:r>
        <w:rPr>
          <w:rFonts w:cstheme="minorHAnsi"/>
        </w:rPr>
        <w:t xml:space="preserve">In fiera erano presenti </w:t>
      </w:r>
      <w:r w:rsidRPr="005E6DC1">
        <w:rPr>
          <w:rFonts w:cstheme="minorHAnsi"/>
          <w:b/>
          <w:bCs/>
        </w:rPr>
        <w:t>più di 300 espositori</w:t>
      </w:r>
      <w:r w:rsidRPr="005E6DC1">
        <w:rPr>
          <w:rFonts w:cstheme="minorHAnsi"/>
        </w:rPr>
        <w:t xml:space="preserve"> specializzati in Automazione e Robotica, Testing e Metrologia, Intralogistica, Digital Manufacturing e Additive Manufacturing</w:t>
      </w:r>
      <w:r>
        <w:rPr>
          <w:rFonts w:cstheme="minorHAnsi"/>
        </w:rPr>
        <w:t>. Al cuore di A&amp;T</w:t>
      </w:r>
      <w:r w:rsidRPr="005E6DC1">
        <w:rPr>
          <w:rFonts w:cstheme="minorHAnsi"/>
        </w:rPr>
        <w:t xml:space="preserve"> </w:t>
      </w:r>
      <w:r>
        <w:rPr>
          <w:rFonts w:cstheme="minorHAnsi"/>
        </w:rPr>
        <w:t xml:space="preserve">oltre </w:t>
      </w:r>
      <w:r w:rsidRPr="00027293">
        <w:rPr>
          <w:rFonts w:cstheme="minorHAnsi"/>
          <w:b/>
          <w:bCs/>
        </w:rPr>
        <w:t>3.000 tecnologie</w:t>
      </w:r>
      <w:r w:rsidRPr="005E6DC1">
        <w:rPr>
          <w:rFonts w:cstheme="minorHAnsi"/>
        </w:rPr>
        <w:t xml:space="preserve"> in azione e dimostrazioni dal vivo nei 20.000 metri quadrati della Fiera di Vicenza, </w:t>
      </w:r>
      <w:r w:rsidR="00027293">
        <w:rPr>
          <w:rFonts w:cstheme="minorHAnsi"/>
        </w:rPr>
        <w:t>che hanno consentito</w:t>
      </w:r>
      <w:r w:rsidRPr="005E6DC1">
        <w:rPr>
          <w:rFonts w:cstheme="minorHAnsi"/>
        </w:rPr>
        <w:t xml:space="preserve"> alle aziende di valutare l'impatto economico e operativo degli investimenti prima della loro adozione in stabilimento.</w:t>
      </w:r>
      <w:r w:rsidR="00467CA4" w:rsidRPr="00467CA4">
        <w:rPr>
          <w:rFonts w:cstheme="minorHAnsi"/>
        </w:rPr>
        <w:t xml:space="preserve"> </w:t>
      </w:r>
    </w:p>
    <w:p w14:paraId="31ECF116" w14:textId="41727834" w:rsidR="005E6DC1" w:rsidRDefault="00467CA4" w:rsidP="00687BE1">
      <w:pPr>
        <w:spacing w:line="240" w:lineRule="auto"/>
        <w:rPr>
          <w:rFonts w:cstheme="minorHAnsi"/>
        </w:rPr>
      </w:pPr>
      <w:r>
        <w:rPr>
          <w:rFonts w:cstheme="minorHAnsi"/>
        </w:rPr>
        <w:t xml:space="preserve">Il prossimo appuntamento con A&amp;T sarà </w:t>
      </w:r>
      <w:r w:rsidRPr="00027293">
        <w:rPr>
          <w:rFonts w:cstheme="minorHAnsi"/>
          <w:b/>
          <w:bCs/>
        </w:rPr>
        <w:t>a Torino dal 10 al 12 febbraio 2027</w:t>
      </w:r>
      <w:r>
        <w:rPr>
          <w:rFonts w:cstheme="minorHAnsi"/>
        </w:rPr>
        <w:t xml:space="preserve">, all’Oval Lingotto, mentre a Vicenza la quinta edizione si terrà nelle nuove date </w:t>
      </w:r>
      <w:r w:rsidRPr="00027293">
        <w:rPr>
          <w:rFonts w:cstheme="minorHAnsi"/>
          <w:b/>
          <w:bCs/>
        </w:rPr>
        <w:t>d</w:t>
      </w:r>
      <w:r>
        <w:rPr>
          <w:rFonts w:cstheme="minorHAnsi"/>
          <w:b/>
          <w:bCs/>
        </w:rPr>
        <w:t>e</w:t>
      </w:r>
      <w:r w:rsidRPr="00027293">
        <w:rPr>
          <w:rFonts w:cstheme="minorHAnsi"/>
          <w:b/>
          <w:bCs/>
        </w:rPr>
        <w:t>l 28</w:t>
      </w:r>
      <w:r>
        <w:rPr>
          <w:rFonts w:cstheme="minorHAnsi"/>
          <w:b/>
          <w:bCs/>
        </w:rPr>
        <w:t>-</w:t>
      </w:r>
      <w:r w:rsidRPr="00027293">
        <w:rPr>
          <w:rFonts w:cstheme="minorHAnsi"/>
          <w:b/>
          <w:bCs/>
        </w:rPr>
        <w:t>30 settembre 2027</w:t>
      </w:r>
      <w:r>
        <w:rPr>
          <w:rFonts w:cstheme="minorHAnsi"/>
        </w:rPr>
        <w:t xml:space="preserve">, in contemporanea con altre due manifestazioni di punta </w:t>
      </w:r>
      <w:r w:rsidR="003A07AF" w:rsidRPr="003A07AF">
        <w:rPr>
          <w:rFonts w:cstheme="minorHAnsi"/>
          <w:highlight w:val="yellow"/>
        </w:rPr>
        <w:t>organizzate</w:t>
      </w:r>
      <w:r>
        <w:rPr>
          <w:rFonts w:cstheme="minorHAnsi"/>
        </w:rPr>
        <w:t xml:space="preserve"> da IEG:</w:t>
      </w:r>
      <w:r w:rsidRPr="00027293">
        <w:t xml:space="preserve"> </w:t>
      </w:r>
      <w:r w:rsidRPr="00027293">
        <w:rPr>
          <w:rFonts w:cstheme="minorHAnsi"/>
          <w:b/>
          <w:bCs/>
        </w:rPr>
        <w:t>SSEC – Storage &amp; Solar Expo Conference</w:t>
      </w:r>
      <w:r>
        <w:rPr>
          <w:rFonts w:cstheme="minorHAnsi"/>
        </w:rPr>
        <w:t>,</w:t>
      </w:r>
      <w:r w:rsidRPr="00027293">
        <w:rPr>
          <w:rFonts w:cstheme="minorHAnsi"/>
        </w:rPr>
        <w:t xml:space="preserve"> la fiera B2B dedicata al fotovoltaico e ai sistemi di accumulo</w:t>
      </w:r>
      <w:r>
        <w:rPr>
          <w:rFonts w:cstheme="minorHAnsi"/>
        </w:rPr>
        <w:t xml:space="preserve">, e </w:t>
      </w:r>
      <w:proofErr w:type="spellStart"/>
      <w:r w:rsidRPr="00027293">
        <w:rPr>
          <w:rFonts w:cstheme="minorHAnsi"/>
          <w:b/>
          <w:bCs/>
        </w:rPr>
        <w:t>FluidTech</w:t>
      </w:r>
      <w:proofErr w:type="spellEnd"/>
      <w:r w:rsidRPr="00027293">
        <w:rPr>
          <w:rFonts w:cstheme="minorHAnsi"/>
          <w:b/>
          <w:bCs/>
        </w:rPr>
        <w:t xml:space="preserve"> Expo</w:t>
      </w:r>
      <w:r>
        <w:rPr>
          <w:rFonts w:cstheme="minorHAnsi"/>
        </w:rPr>
        <w:t xml:space="preserve">, </w:t>
      </w:r>
      <w:r w:rsidRPr="00027293">
        <w:rPr>
          <w:rFonts w:cstheme="minorHAnsi"/>
        </w:rPr>
        <w:t>manifestazione interamente dedicata a pompe, valvole, componenti e tecnologie per il trattamento dei fluidi.</w:t>
      </w:r>
    </w:p>
    <w:p w14:paraId="1F9D2D92" w14:textId="0D4A072C" w:rsidR="00D7034B" w:rsidRDefault="00BB7586" w:rsidP="00687BE1">
      <w:pPr>
        <w:spacing w:line="240" w:lineRule="auto"/>
        <w:rPr>
          <w:rFonts w:cstheme="minorHAnsi"/>
        </w:rPr>
      </w:pPr>
      <w:r w:rsidRPr="00BB7586">
        <w:rPr>
          <w:rFonts w:cstheme="minorHAnsi"/>
        </w:rPr>
        <w:t xml:space="preserve">«A&amp;T rappresenta un asset strategico fondamentale nel portafoglio di Italian Exhibition Group, perché risponde a un'esigenza vitale del nostro tessuto produttivo: accompagnare concretamente le PMI nella transizione digitale e tecnologica», dichiara </w:t>
      </w:r>
      <w:r w:rsidRPr="00BB7586">
        <w:rPr>
          <w:rFonts w:cstheme="minorHAnsi"/>
          <w:b/>
          <w:bCs/>
        </w:rPr>
        <w:t>Marco Cecchini</w:t>
      </w:r>
      <w:r w:rsidRPr="00BB7586">
        <w:rPr>
          <w:rFonts w:cstheme="minorHAnsi"/>
        </w:rPr>
        <w:t xml:space="preserve">, Group Exhibition Manager </w:t>
      </w:r>
      <w:r>
        <w:rPr>
          <w:rFonts w:cstheme="minorHAnsi"/>
        </w:rPr>
        <w:t>della Divisione</w:t>
      </w:r>
      <w:r w:rsidRPr="00BB7586">
        <w:rPr>
          <w:rFonts w:cstheme="minorHAnsi"/>
        </w:rPr>
        <w:t xml:space="preserve"> Industriale di IEG. «Il bilancio di questa edizione ci restituisce la fotografia di un format vincente, confermato dalla piena soddisfazione dei nostri espositori. La chiave di questo successo risiede nell'altissima </w:t>
      </w:r>
      <w:r w:rsidRPr="00BB7586">
        <w:rPr>
          <w:rFonts w:cstheme="minorHAnsi"/>
        </w:rPr>
        <w:lastRenderedPageBreak/>
        <w:t xml:space="preserve">qualità dei visitatori: a Vicenza abbiamo portato veri decisori aziendali, professionisti che </w:t>
      </w:r>
      <w:r w:rsidR="004D771E">
        <w:rPr>
          <w:rFonts w:cstheme="minorHAnsi"/>
        </w:rPr>
        <w:t>visitano</w:t>
      </w:r>
      <w:r w:rsidRPr="00BB7586">
        <w:rPr>
          <w:rFonts w:cstheme="minorHAnsi"/>
        </w:rPr>
        <w:t xml:space="preserve"> i padiglioni con progetti di investimento chiari. Poter contare su un </w:t>
      </w:r>
      <w:r>
        <w:rPr>
          <w:rFonts w:cstheme="minorHAnsi"/>
        </w:rPr>
        <w:t xml:space="preserve">alto </w:t>
      </w:r>
      <w:r w:rsidRPr="00BB7586">
        <w:rPr>
          <w:rFonts w:cstheme="minorHAnsi"/>
        </w:rPr>
        <w:t>tasso di conversione dei contatti significa trasformare l'incontro fieristico in una vera e propria piattaforma di business, dove l'innovazione si traduce in un ROI tangibile e in opportunità commerciali immediate per chi sceglie di investire con noi».</w:t>
      </w:r>
    </w:p>
    <w:p w14:paraId="7616381E" w14:textId="6920D4A2" w:rsidR="000915C8" w:rsidRPr="000915C8" w:rsidRDefault="000915C8" w:rsidP="00687BE1">
      <w:pPr>
        <w:spacing w:line="240" w:lineRule="auto"/>
        <w:rPr>
          <w:rFonts w:cstheme="minorHAnsi"/>
          <w:b/>
          <w:bCs/>
        </w:rPr>
      </w:pPr>
      <w:r w:rsidRPr="000915C8">
        <w:rPr>
          <w:rFonts w:cstheme="minorHAnsi"/>
          <w:b/>
          <w:bCs/>
        </w:rPr>
        <w:t>A&amp;T Vicenza: tre giorni di approfondimento su tecnologie e innovazione</w:t>
      </w:r>
    </w:p>
    <w:p w14:paraId="6FB3D654" w14:textId="438B8404" w:rsidR="000915C8" w:rsidRDefault="000915C8" w:rsidP="00687BE1">
      <w:pPr>
        <w:spacing w:line="240" w:lineRule="auto"/>
        <w:rPr>
          <w:rFonts w:cstheme="minorHAnsi"/>
        </w:rPr>
      </w:pPr>
      <w:r>
        <w:t>Al centro dell’edizione 2026 di A&amp;T Vicenza</w:t>
      </w:r>
      <w:r w:rsidRPr="000915C8">
        <w:t xml:space="preserve"> quattro progetti speciali pensati per guidare l'impresa nelle sue decisioni di business.</w:t>
      </w:r>
      <w:r w:rsidRPr="000915C8">
        <w:rPr>
          <w:b/>
          <w:bCs/>
        </w:rPr>
        <w:t xml:space="preserve"> </w:t>
      </w:r>
      <w:r w:rsidRPr="00DD1AD1">
        <w:rPr>
          <w:b/>
          <w:bCs/>
        </w:rPr>
        <w:t>L'IA FORUM</w:t>
      </w:r>
      <w:r w:rsidRPr="00DB544E">
        <w:t xml:space="preserve">, sviluppato in collaborazione con SMACT Competence Center, l’Università di Padova, l’Università di Verona e l’Università di Bolzano, </w:t>
      </w:r>
      <w:r>
        <w:t>ha offerto</w:t>
      </w:r>
      <w:r w:rsidRPr="00DB544E">
        <w:t xml:space="preserve"> un punto di riferimento fondamentale per orientarsi nell'Intelligenza Artificiale applicata al manifatturiero, traducendo algoritmi complessi in casi d'uso reali di manutenzione predittiva, controllo qualità ed efficientamento dei flussi. A completare la proposta sono</w:t>
      </w:r>
      <w:r>
        <w:t xml:space="preserve"> stati</w:t>
      </w:r>
      <w:r w:rsidRPr="00DB544E">
        <w:t xml:space="preserve"> il </w:t>
      </w:r>
      <w:r w:rsidRPr="00DD1AD1">
        <w:rPr>
          <w:b/>
          <w:bCs/>
        </w:rPr>
        <w:t>Villaggio dell'Automazione</w:t>
      </w:r>
      <w:r w:rsidRPr="00DB544E">
        <w:t xml:space="preserve">, realizzato con AIdAM per mostrare l'integrazione tra meccatronica e visione artificiale, </w:t>
      </w:r>
      <w:r w:rsidRPr="00DD1AD1">
        <w:rPr>
          <w:b/>
          <w:bCs/>
        </w:rPr>
        <w:t>A&amp;T NEXT</w:t>
      </w:r>
      <w:r w:rsidRPr="00DB544E">
        <w:t xml:space="preserve">, dedicato all'incontro con startup innovative per la digitalizzazione delle </w:t>
      </w:r>
      <w:proofErr w:type="spellStart"/>
      <w:r w:rsidRPr="00DB544E">
        <w:t>operations</w:t>
      </w:r>
      <w:proofErr w:type="spellEnd"/>
      <w:r w:rsidRPr="00DB544E">
        <w:t xml:space="preserve">, e gli </w:t>
      </w:r>
      <w:r w:rsidRPr="00DD1AD1">
        <w:rPr>
          <w:b/>
          <w:bCs/>
        </w:rPr>
        <w:t>Stati Generali Misure e Prove</w:t>
      </w:r>
      <w:r w:rsidRPr="00DB544E">
        <w:t>, volti a sostenere i manager che investono in R&amp;D per garantire standard di qualità superiori.</w:t>
      </w:r>
      <w:r>
        <w:t xml:space="preserve"> </w:t>
      </w:r>
    </w:p>
    <w:p w14:paraId="10583712" w14:textId="5A5466C4" w:rsidR="005E6DC1" w:rsidRDefault="005E6DC1" w:rsidP="00687BE1">
      <w:pPr>
        <w:spacing w:line="240" w:lineRule="auto"/>
        <w:rPr>
          <w:rFonts w:cstheme="minorHAnsi"/>
        </w:rPr>
      </w:pPr>
      <w:r w:rsidRPr="005E6DC1">
        <w:rPr>
          <w:rFonts w:cstheme="minorHAnsi"/>
        </w:rPr>
        <w:t xml:space="preserve">A&amp;T Vicenza non è concepita solo come una vetrina commerciale, ma </w:t>
      </w:r>
      <w:r>
        <w:rPr>
          <w:rFonts w:cstheme="minorHAnsi"/>
        </w:rPr>
        <w:t>ha offerto</w:t>
      </w:r>
      <w:r w:rsidRPr="005E6DC1">
        <w:rPr>
          <w:rFonts w:cstheme="minorHAnsi"/>
        </w:rPr>
        <w:t xml:space="preserve"> tre giorni di approfondimento su tecnologie e innovazione. I padiglioni fieristici si </w:t>
      </w:r>
      <w:r w:rsidR="00467CA4">
        <w:rPr>
          <w:rFonts w:cstheme="minorHAnsi"/>
        </w:rPr>
        <w:t xml:space="preserve">sono </w:t>
      </w:r>
      <w:r w:rsidRPr="005E6DC1">
        <w:rPr>
          <w:rFonts w:cstheme="minorHAnsi"/>
        </w:rPr>
        <w:t>trasforma</w:t>
      </w:r>
      <w:r w:rsidR="00467CA4">
        <w:rPr>
          <w:rFonts w:cstheme="minorHAnsi"/>
        </w:rPr>
        <w:t>ti</w:t>
      </w:r>
      <w:r w:rsidRPr="005E6DC1">
        <w:rPr>
          <w:rFonts w:cstheme="minorHAnsi"/>
        </w:rPr>
        <w:t xml:space="preserve"> in un vero e proprio hub del sapere, dove un ricco programma di </w:t>
      </w:r>
      <w:r w:rsidR="00467CA4" w:rsidRPr="00172A9A">
        <w:rPr>
          <w:rFonts w:cstheme="minorHAnsi"/>
          <w:b/>
          <w:bCs/>
        </w:rPr>
        <w:t xml:space="preserve">80 tra </w:t>
      </w:r>
      <w:r w:rsidRPr="00172A9A">
        <w:rPr>
          <w:rFonts w:cstheme="minorHAnsi"/>
          <w:b/>
          <w:bCs/>
        </w:rPr>
        <w:t>sessioni tecniche, tavole rotonde e workshop</w:t>
      </w:r>
      <w:r w:rsidR="00467CA4">
        <w:rPr>
          <w:rFonts w:cstheme="minorHAnsi"/>
        </w:rPr>
        <w:t>,</w:t>
      </w:r>
      <w:r w:rsidRPr="005E6DC1">
        <w:rPr>
          <w:rFonts w:cstheme="minorHAnsi"/>
        </w:rPr>
        <w:t xml:space="preserve"> si </w:t>
      </w:r>
      <w:r w:rsidR="00467CA4">
        <w:rPr>
          <w:rFonts w:cstheme="minorHAnsi"/>
        </w:rPr>
        <w:t>è affiancato</w:t>
      </w:r>
      <w:r w:rsidRPr="005E6DC1">
        <w:rPr>
          <w:rFonts w:cstheme="minorHAnsi"/>
        </w:rPr>
        <w:t xml:space="preserve"> all'area espositiva, offrendo contenuti pensati specificamente per chi lavora nell'industria manifatturiera.</w:t>
      </w:r>
      <w:r w:rsidR="00467CA4">
        <w:rPr>
          <w:rFonts w:cstheme="minorHAnsi"/>
        </w:rPr>
        <w:t xml:space="preserve"> </w:t>
      </w:r>
      <w:r w:rsidR="00EA7609">
        <w:rPr>
          <w:rFonts w:cstheme="minorHAnsi"/>
        </w:rPr>
        <w:t xml:space="preserve">Tra </w:t>
      </w:r>
      <w:proofErr w:type="gramStart"/>
      <w:r w:rsidR="00EA7609">
        <w:rPr>
          <w:rFonts w:cstheme="minorHAnsi"/>
        </w:rPr>
        <w:t>i focus</w:t>
      </w:r>
      <w:proofErr w:type="gramEnd"/>
      <w:r w:rsidR="00467CA4">
        <w:rPr>
          <w:rFonts w:cstheme="minorHAnsi"/>
        </w:rPr>
        <w:t xml:space="preserve"> dell’ultima giornata di fiera </w:t>
      </w:r>
      <w:r w:rsidR="00EA7609">
        <w:rPr>
          <w:rFonts w:cstheme="minorHAnsi"/>
        </w:rPr>
        <w:t xml:space="preserve">la logistica, protagonista di </w:t>
      </w:r>
      <w:r w:rsidR="00467CA4">
        <w:rPr>
          <w:rFonts w:cstheme="minorHAnsi"/>
        </w:rPr>
        <w:t>una tavola rotonda dal titolo “</w:t>
      </w:r>
      <w:r w:rsidR="00467CA4" w:rsidRPr="00EA7609">
        <w:rPr>
          <w:rFonts w:cstheme="minorHAnsi"/>
          <w:b/>
          <w:bCs/>
        </w:rPr>
        <w:t>Logistica intelligente: prospettive ed esperienze a confronto”</w:t>
      </w:r>
      <w:r w:rsidR="00467CA4">
        <w:rPr>
          <w:rFonts w:cstheme="minorHAnsi"/>
        </w:rPr>
        <w:t xml:space="preserve">, </w:t>
      </w:r>
      <w:r w:rsidR="00EA7609">
        <w:rPr>
          <w:rFonts w:cstheme="minorHAnsi"/>
        </w:rPr>
        <w:t xml:space="preserve">coordinata dal </w:t>
      </w:r>
      <w:r w:rsidR="00EA7609" w:rsidRPr="00EA7609">
        <w:rPr>
          <w:rFonts w:cstheme="minorHAnsi"/>
        </w:rPr>
        <w:t>prof.</w:t>
      </w:r>
      <w:r w:rsidR="00EA7609">
        <w:rPr>
          <w:rFonts w:cstheme="minorHAnsi"/>
        </w:rPr>
        <w:t xml:space="preserve"> </w:t>
      </w:r>
      <w:r w:rsidR="00EA7609" w:rsidRPr="00EA7609">
        <w:rPr>
          <w:rFonts w:cstheme="minorHAnsi"/>
        </w:rPr>
        <w:t xml:space="preserve">Alessandro Persona, </w:t>
      </w:r>
      <w:r w:rsidR="00EA7609">
        <w:rPr>
          <w:rFonts w:cstheme="minorHAnsi"/>
        </w:rPr>
        <w:t>docente dell’</w:t>
      </w:r>
      <w:r w:rsidR="00EA7609" w:rsidRPr="00EA7609">
        <w:rPr>
          <w:rFonts w:cstheme="minorHAnsi"/>
        </w:rPr>
        <w:t xml:space="preserve">Università di Padova e </w:t>
      </w:r>
      <w:r w:rsidR="00EA7609">
        <w:rPr>
          <w:rFonts w:cstheme="minorHAnsi"/>
        </w:rPr>
        <w:t xml:space="preserve">membro del </w:t>
      </w:r>
      <w:r w:rsidR="00EA7609" w:rsidRPr="00EA7609">
        <w:rPr>
          <w:rFonts w:cstheme="minorHAnsi"/>
        </w:rPr>
        <w:t xml:space="preserve">Comitato Scientifico Industriale </w:t>
      </w:r>
      <w:r w:rsidR="00EA7609">
        <w:rPr>
          <w:rFonts w:cstheme="minorHAnsi"/>
        </w:rPr>
        <w:t xml:space="preserve">di </w:t>
      </w:r>
      <w:r w:rsidR="00EA7609" w:rsidRPr="00EA7609">
        <w:rPr>
          <w:rFonts w:cstheme="minorHAnsi"/>
        </w:rPr>
        <w:t>A&amp;T</w:t>
      </w:r>
      <w:r w:rsidR="00EA7609">
        <w:rPr>
          <w:rFonts w:cstheme="minorHAnsi"/>
        </w:rPr>
        <w:t xml:space="preserve"> Vicenza. G</w:t>
      </w:r>
      <w:r w:rsidR="00EA7609" w:rsidRPr="00EA7609">
        <w:rPr>
          <w:rFonts w:cstheme="minorHAnsi"/>
        </w:rPr>
        <w:t xml:space="preserve">razie al coinvolgimento di importanti manager operanti in diversi contesti industriali, </w:t>
      </w:r>
      <w:r w:rsidR="00EA7609">
        <w:rPr>
          <w:rFonts w:cstheme="minorHAnsi"/>
        </w:rPr>
        <w:t>l’incontro ha messo a</w:t>
      </w:r>
      <w:r w:rsidR="00EA7609" w:rsidRPr="00EA7609">
        <w:rPr>
          <w:rFonts w:cstheme="minorHAnsi"/>
        </w:rPr>
        <w:t xml:space="preserve"> confronto diverse esperienze per offrire una serie di spunti e idee per l’applicazione vincente dell’AI</w:t>
      </w:r>
      <w:r w:rsidR="00EA7609">
        <w:rPr>
          <w:rFonts w:cstheme="minorHAnsi"/>
        </w:rPr>
        <w:t>.</w:t>
      </w:r>
    </w:p>
    <w:p w14:paraId="32683C94" w14:textId="40FA1EDD" w:rsidR="00BC78E6" w:rsidRDefault="00BC78E6" w:rsidP="00687BE1">
      <w:pPr>
        <w:spacing w:line="240" w:lineRule="auto"/>
        <w:rPr>
          <w:rFonts w:cstheme="minorHAnsi"/>
        </w:rPr>
      </w:pPr>
    </w:p>
    <w:p w14:paraId="648E165A" w14:textId="716C00EE" w:rsidR="00804A9A" w:rsidRPr="00804A9A" w:rsidRDefault="00804A9A" w:rsidP="00804A9A">
      <w:pPr>
        <w:spacing w:line="240" w:lineRule="auto"/>
        <w:rPr>
          <w:rFonts w:cstheme="minorHAnsi"/>
        </w:rPr>
      </w:pPr>
      <w:r w:rsidRPr="00804A9A">
        <w:rPr>
          <w:rFonts w:cstheme="minorHAnsi"/>
        </w:rPr>
        <w:t xml:space="preserve">Per ulteriori informazioni su A&amp;T Vicenza: </w:t>
      </w:r>
      <w:hyperlink r:id="rId12" w:history="1">
        <w:r w:rsidRPr="00804A9A">
          <w:rPr>
            <w:rStyle w:val="Collegamentoipertestuale"/>
            <w:rFonts w:cstheme="minorHAnsi"/>
          </w:rPr>
          <w:t>www.aetexpo.it/it/vicenza</w:t>
        </w:r>
      </w:hyperlink>
    </w:p>
    <w:p w14:paraId="466C6BDC" w14:textId="12F7F1CC" w:rsidR="00DA6EA0" w:rsidRPr="00DA6EA0" w:rsidRDefault="00DA6EA0" w:rsidP="00804A9A">
      <w:pPr>
        <w:spacing w:after="0" w:line="240" w:lineRule="auto"/>
        <w:rPr>
          <w:rFonts w:cstheme="minorHAnsi"/>
        </w:rPr>
      </w:pPr>
      <w:r w:rsidRPr="00DA6EA0">
        <w:rPr>
          <w:rFonts w:cstheme="minorHAnsi"/>
        </w:rPr>
        <w:t>Contatti per la stampa:</w:t>
      </w:r>
    </w:p>
    <w:p w14:paraId="35BC9959" w14:textId="67BDC6E1" w:rsidR="00804A9A" w:rsidRDefault="00804A9A" w:rsidP="00804A9A">
      <w:pPr>
        <w:spacing w:after="0" w:line="240" w:lineRule="auto"/>
        <w:rPr>
          <w:rFonts w:cstheme="minorHAnsi"/>
          <w:b/>
          <w:bCs/>
        </w:rPr>
      </w:pPr>
      <w:r w:rsidRPr="00804A9A">
        <w:rPr>
          <w:rFonts w:cstheme="minorHAnsi"/>
          <w:b/>
          <w:bCs/>
        </w:rPr>
        <w:t xml:space="preserve">Blum. Business </w:t>
      </w:r>
      <w:proofErr w:type="spellStart"/>
      <w:r w:rsidRPr="00804A9A">
        <w:rPr>
          <w:rFonts w:cstheme="minorHAnsi"/>
          <w:b/>
          <w:bCs/>
        </w:rPr>
        <w:t>as</w:t>
      </w:r>
      <w:proofErr w:type="spellEnd"/>
      <w:r w:rsidRPr="00804A9A">
        <w:rPr>
          <w:rFonts w:cstheme="minorHAnsi"/>
          <w:b/>
          <w:bCs/>
        </w:rPr>
        <w:t xml:space="preserve"> a medium</w:t>
      </w:r>
      <w:r w:rsidR="00750CF0">
        <w:rPr>
          <w:rFonts w:cstheme="minorHAnsi"/>
          <w:b/>
          <w:bCs/>
        </w:rPr>
        <w:t xml:space="preserve">                                                                                      </w:t>
      </w:r>
      <w:r w:rsidR="00750CF0" w:rsidRPr="00804A9A">
        <w:rPr>
          <w:rFonts w:cstheme="minorHAnsi"/>
          <w:b/>
          <w:bCs/>
        </w:rPr>
        <w:t xml:space="preserve">Blum. Business </w:t>
      </w:r>
      <w:proofErr w:type="spellStart"/>
      <w:r w:rsidR="00750CF0" w:rsidRPr="00804A9A">
        <w:rPr>
          <w:rFonts w:cstheme="minorHAnsi"/>
          <w:b/>
          <w:bCs/>
        </w:rPr>
        <w:t>as</w:t>
      </w:r>
      <w:proofErr w:type="spellEnd"/>
      <w:r w:rsidR="00750CF0" w:rsidRPr="00804A9A">
        <w:rPr>
          <w:rFonts w:cstheme="minorHAnsi"/>
          <w:b/>
          <w:bCs/>
        </w:rPr>
        <w:t xml:space="preserve"> a medium</w:t>
      </w:r>
      <w:r w:rsidR="00750CF0">
        <w:rPr>
          <w:rFonts w:cstheme="minorHAnsi"/>
          <w:b/>
          <w:bCs/>
        </w:rPr>
        <w:t xml:space="preserve"> </w:t>
      </w:r>
    </w:p>
    <w:p w14:paraId="0739EA16" w14:textId="65B39B29" w:rsidR="00750CF0" w:rsidRDefault="00750CF0" w:rsidP="00804A9A">
      <w:pPr>
        <w:spacing w:after="0" w:line="240" w:lineRule="auto"/>
        <w:rPr>
          <w:rFonts w:cstheme="minorHAnsi"/>
          <w:b/>
          <w:bCs/>
        </w:rPr>
      </w:pPr>
      <w:r>
        <w:rPr>
          <w:rFonts w:cstheme="minorHAnsi"/>
          <w:b/>
          <w:bCs/>
        </w:rPr>
        <w:t>Andrea Fasulo</w:t>
      </w:r>
      <w:r w:rsidRPr="00750CF0">
        <w:rPr>
          <w:rFonts w:cstheme="minorHAnsi"/>
          <w:b/>
          <w:bCs/>
        </w:rPr>
        <w:t xml:space="preserve"> </w:t>
      </w:r>
      <w:r>
        <w:rPr>
          <w:rFonts w:cstheme="minorHAnsi"/>
          <w:b/>
          <w:bCs/>
        </w:rPr>
        <w:t xml:space="preserve">                                                                                                              </w:t>
      </w:r>
      <w:r w:rsidR="00DA6EA0">
        <w:rPr>
          <w:rFonts w:cstheme="minorHAnsi"/>
          <w:b/>
          <w:bCs/>
        </w:rPr>
        <w:t xml:space="preserve"> </w:t>
      </w:r>
      <w:r>
        <w:rPr>
          <w:rFonts w:cstheme="minorHAnsi"/>
          <w:b/>
          <w:bCs/>
        </w:rPr>
        <w:t>Valeria Costa</w:t>
      </w:r>
    </w:p>
    <w:p w14:paraId="01521C69" w14:textId="78493D70" w:rsidR="00750CF0" w:rsidRPr="00804A9A" w:rsidRDefault="00750CF0" w:rsidP="00750CF0">
      <w:pPr>
        <w:spacing w:after="0" w:line="240" w:lineRule="auto"/>
        <w:rPr>
          <w:rFonts w:cstheme="minorHAnsi"/>
        </w:rPr>
      </w:pPr>
      <w:proofErr w:type="spellStart"/>
      <w:r w:rsidRPr="00DA6EA0">
        <w:rPr>
          <w:rFonts w:cstheme="minorHAnsi"/>
        </w:rPr>
        <w:t>andrea.fasulo@blum.vision</w:t>
      </w:r>
      <w:proofErr w:type="spellEnd"/>
      <w:r w:rsidRPr="00750CF0">
        <w:rPr>
          <w:rFonts w:cstheme="minorHAnsi"/>
        </w:rPr>
        <w:t xml:space="preserve"> </w:t>
      </w:r>
      <w:r>
        <w:rPr>
          <w:rFonts w:cstheme="minorHAnsi"/>
        </w:rPr>
        <w:t xml:space="preserve">                                                                                        </w:t>
      </w:r>
      <w:proofErr w:type="spellStart"/>
      <w:r>
        <w:rPr>
          <w:rFonts w:cstheme="minorHAnsi"/>
        </w:rPr>
        <w:t>valeria.costa</w:t>
      </w:r>
      <w:r w:rsidRPr="00804A9A">
        <w:rPr>
          <w:rFonts w:cstheme="minorHAnsi"/>
        </w:rPr>
        <w:t>@blum.vision</w:t>
      </w:r>
      <w:proofErr w:type="spellEnd"/>
    </w:p>
    <w:p w14:paraId="37600CEF" w14:textId="36546BA1" w:rsidR="00750CF0" w:rsidRPr="00804A9A" w:rsidRDefault="00750CF0" w:rsidP="00750CF0">
      <w:pPr>
        <w:spacing w:after="0" w:line="240" w:lineRule="auto"/>
        <w:rPr>
          <w:rFonts w:cstheme="minorHAnsi"/>
        </w:rPr>
      </w:pPr>
      <w:r w:rsidRPr="00750CF0">
        <w:rPr>
          <w:rFonts w:cstheme="minorHAnsi"/>
        </w:rPr>
        <w:t>+39 320 4124382</w:t>
      </w:r>
      <w:r>
        <w:rPr>
          <w:rFonts w:cstheme="minorHAnsi"/>
        </w:rPr>
        <w:t xml:space="preserve">                                                                                                           </w:t>
      </w:r>
      <w:r w:rsidRPr="00804A9A">
        <w:rPr>
          <w:rFonts w:cstheme="minorHAnsi"/>
        </w:rPr>
        <w:t xml:space="preserve">+39 </w:t>
      </w:r>
      <w:r w:rsidRPr="00CC0C93">
        <w:rPr>
          <w:rFonts w:cstheme="minorHAnsi"/>
        </w:rPr>
        <w:t>347 575 5352</w:t>
      </w:r>
    </w:p>
    <w:p w14:paraId="14C62D52" w14:textId="7ADD0310" w:rsidR="00750CF0" w:rsidRPr="00750CF0" w:rsidRDefault="00750CF0" w:rsidP="00804A9A">
      <w:pPr>
        <w:spacing w:after="0" w:line="240" w:lineRule="auto"/>
        <w:rPr>
          <w:rFonts w:cstheme="minorHAnsi"/>
        </w:rPr>
      </w:pPr>
    </w:p>
    <w:p w14:paraId="379F1A84" w14:textId="77777777" w:rsidR="003E28A6" w:rsidRPr="00F4388C" w:rsidRDefault="003E28A6" w:rsidP="00804A9A">
      <w:pPr>
        <w:spacing w:line="240" w:lineRule="auto"/>
        <w:rPr>
          <w:rFonts w:ascii="Arial" w:hAnsi="Arial" w:cs="Arial"/>
          <w:b/>
          <w:bCs/>
          <w:sz w:val="18"/>
          <w:szCs w:val="18"/>
        </w:rPr>
      </w:pPr>
    </w:p>
    <w:p w14:paraId="62804663" w14:textId="778DE01C" w:rsidR="006C5929" w:rsidRPr="003E28A6" w:rsidRDefault="003E6CAF" w:rsidP="005D3410">
      <w:pPr>
        <w:spacing w:line="240" w:lineRule="auto"/>
        <w:jc w:val="both"/>
        <w:rPr>
          <w:lang w:val="en-GB"/>
        </w:rPr>
      </w:pPr>
      <w:r w:rsidRPr="006C5929">
        <w:rPr>
          <w:b/>
          <w:bCs/>
          <w:color w:val="000000" w:themeColor="text1"/>
          <w:lang w:val="en-US"/>
        </w:rPr>
        <w:t>PRESS CONTACT</w:t>
      </w:r>
      <w:r w:rsidR="00D14B03">
        <w:rPr>
          <w:b/>
          <w:bCs/>
          <w:color w:val="000000" w:themeColor="text1"/>
          <w:lang w:val="en-US"/>
        </w:rPr>
        <w:t xml:space="preserve"> -</w:t>
      </w:r>
      <w:r w:rsidRPr="006C5929">
        <w:rPr>
          <w:b/>
          <w:bCs/>
          <w:color w:val="000000" w:themeColor="text1"/>
          <w:lang w:val="en-US"/>
        </w:rPr>
        <w:t xml:space="preserve"> I</w:t>
      </w:r>
      <w:r w:rsidR="006C5929" w:rsidRPr="006C5929">
        <w:rPr>
          <w:b/>
          <w:bCs/>
          <w:color w:val="000000" w:themeColor="text1"/>
          <w:lang w:val="en-US"/>
        </w:rPr>
        <w:t>TALIAN EXHIBITION GROUP SPA</w:t>
      </w:r>
    </w:p>
    <w:p w14:paraId="16F7B17F" w14:textId="24ACB338" w:rsidR="00F64CE8" w:rsidRPr="003E28A6" w:rsidRDefault="00D14B03" w:rsidP="005D3410">
      <w:pPr>
        <w:spacing w:line="240" w:lineRule="auto"/>
        <w:jc w:val="both"/>
        <w:rPr>
          <w:b/>
          <w:bCs/>
          <w:color w:val="000000" w:themeColor="text1"/>
          <w:lang w:val="en-GB"/>
        </w:rPr>
      </w:pPr>
      <w:r>
        <w:rPr>
          <w:b/>
          <w:bCs/>
          <w:color w:val="000000" w:themeColor="text1"/>
          <w:lang w:val="en-US"/>
        </w:rPr>
        <w:t>h</w:t>
      </w:r>
      <w:r w:rsidR="006C5929" w:rsidRPr="006C5929">
        <w:rPr>
          <w:b/>
          <w:bCs/>
          <w:color w:val="000000" w:themeColor="text1"/>
          <w:lang w:val="en-US"/>
        </w:rPr>
        <w:t>ead of media relation &amp; corporate communication</w:t>
      </w:r>
      <w:r>
        <w:rPr>
          <w:b/>
          <w:bCs/>
          <w:color w:val="000000" w:themeColor="text1"/>
          <w:lang w:val="en-US"/>
        </w:rPr>
        <w:t xml:space="preserve">: </w:t>
      </w:r>
      <w:r w:rsidR="006C5929" w:rsidRPr="00D14B03">
        <w:rPr>
          <w:color w:val="000000" w:themeColor="text1"/>
          <w:lang w:val="en-US"/>
        </w:rPr>
        <w:t>Elisabetta Vitali</w:t>
      </w:r>
      <w:r w:rsidRPr="00D14B03">
        <w:rPr>
          <w:color w:val="000000" w:themeColor="text1"/>
          <w:lang w:val="en-US"/>
        </w:rPr>
        <w:t>;</w:t>
      </w:r>
      <w:r>
        <w:rPr>
          <w:b/>
          <w:bCs/>
          <w:color w:val="000000" w:themeColor="text1"/>
          <w:lang w:val="en-US"/>
        </w:rPr>
        <w:t xml:space="preserve"> press office coordinator</w:t>
      </w:r>
      <w:r w:rsidRPr="00D14B03">
        <w:rPr>
          <w:color w:val="000000" w:themeColor="text1"/>
          <w:lang w:val="en-US"/>
        </w:rPr>
        <w:t>: Luca Paganin</w:t>
      </w:r>
      <w:r>
        <w:rPr>
          <w:color w:val="000000" w:themeColor="text1"/>
          <w:lang w:val="en-US"/>
        </w:rPr>
        <w:t xml:space="preserve"> (luca.paganin@iegexpo.it); </w:t>
      </w:r>
      <w:r w:rsidRPr="00D14B03">
        <w:rPr>
          <w:b/>
          <w:bCs/>
          <w:color w:val="000000" w:themeColor="text1"/>
          <w:lang w:val="en-US"/>
        </w:rPr>
        <w:t>press office assistant:</w:t>
      </w:r>
      <w:r>
        <w:rPr>
          <w:color w:val="000000" w:themeColor="text1"/>
          <w:lang w:val="en-US"/>
        </w:rPr>
        <w:t xml:space="preserve"> Julia Andreatta (julia.andreatta@iegexpo.it)</w:t>
      </w:r>
      <w:r w:rsidR="006C5929" w:rsidRPr="003E28A6">
        <w:rPr>
          <w:b/>
          <w:bCs/>
          <w:color w:val="000000" w:themeColor="text1"/>
          <w:lang w:val="en-GB"/>
        </w:rPr>
        <w:t> </w:t>
      </w:r>
    </w:p>
    <w:p w14:paraId="2F898ADC" w14:textId="77777777" w:rsidR="00D14B03" w:rsidRPr="00D14B03" w:rsidRDefault="00D14B03" w:rsidP="00923E80">
      <w:pPr>
        <w:jc w:val="both"/>
        <w:rPr>
          <w:b/>
          <w:bCs/>
          <w:color w:val="000000" w:themeColor="text1"/>
          <w:lang w:val="en-US"/>
        </w:rPr>
      </w:pPr>
    </w:p>
    <w:p w14:paraId="23A13110" w14:textId="10643141" w:rsidR="00045D10" w:rsidRDefault="005462FD" w:rsidP="00D14B03">
      <w:pPr>
        <w:jc w:val="center"/>
      </w:pPr>
      <w:r>
        <w:rPr>
          <w:noProof/>
        </w:rPr>
        <w:drawing>
          <wp:inline distT="0" distB="0" distL="0" distR="0" wp14:anchorId="11251D56" wp14:editId="51CF33AE">
            <wp:extent cx="5672062" cy="1771650"/>
            <wp:effectExtent l="0" t="0" r="5080" b="0"/>
            <wp:docPr id="1725306535" name="Immagine 6" descr="Immagine che contiene testo, Carattere, schermata&#10;&#10;Il contenuto generato dall'IA potrebbe non essere corret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25306535" name="Immagine 6" descr="Immagine che contiene testo, Carattere, schermata&#10;&#10;Il contenuto generato dall'IA potrebbe non essere corretto."/>
                    <pic:cNvPicPr/>
                  </pic:nvPicPr>
                  <pic:blipFill>
                    <a:blip r:embed="rId13" cstate="print">
                      <a:extLst>
                        <a:ext uri="{28A0092B-C50C-407E-A947-70E740481C1C}">
                          <a14:useLocalDpi xmlns:a14="http://schemas.microsoft.com/office/drawing/2010/main" val="0"/>
                        </a:ext>
                      </a:extLst>
                    </a:blip>
                    <a:stretch>
                      <a:fillRect/>
                    </a:stretch>
                  </pic:blipFill>
                  <pic:spPr>
                    <a:xfrm>
                      <a:off x="0" y="0"/>
                      <a:ext cx="5687214" cy="1776383"/>
                    </a:xfrm>
                    <a:prstGeom prst="rect">
                      <a:avLst/>
                    </a:prstGeom>
                  </pic:spPr>
                </pic:pic>
              </a:graphicData>
            </a:graphic>
          </wp:inline>
        </w:drawing>
      </w:r>
    </w:p>
    <w:p w14:paraId="1C49CACA" w14:textId="77777777" w:rsidR="00D14B03" w:rsidRDefault="00D14B03" w:rsidP="00D14B03">
      <w:pPr>
        <w:jc w:val="center"/>
      </w:pPr>
    </w:p>
    <w:p w14:paraId="3A874E35" w14:textId="457ADAF2" w:rsidR="00045D10" w:rsidRPr="008C18C2" w:rsidRDefault="00045D10" w:rsidP="00045D10">
      <w:pPr>
        <w:spacing w:line="240" w:lineRule="auto"/>
        <w:jc w:val="both"/>
        <w:rPr>
          <w:sz w:val="18"/>
          <w:szCs w:val="18"/>
        </w:rPr>
      </w:pPr>
      <w:r w:rsidRPr="008C18C2">
        <w:rPr>
          <w:sz w:val="18"/>
          <w:szCs w:val="18"/>
        </w:rPr>
        <w:lastRenderedPageBreak/>
        <w:t>Il presente comunicato stampa contiene elementi previsionali e stime che riflettono le attuali opinioni del management (“</w:t>
      </w:r>
      <w:proofErr w:type="spellStart"/>
      <w:r w:rsidRPr="008C18C2">
        <w:rPr>
          <w:sz w:val="18"/>
          <w:szCs w:val="18"/>
        </w:rPr>
        <w:t>forward-looking</w:t>
      </w:r>
      <w:proofErr w:type="spellEnd"/>
      <w:r w:rsidRPr="008C18C2">
        <w:rPr>
          <w:sz w:val="18"/>
          <w:szCs w:val="18"/>
        </w:rPr>
        <w:t xml:space="preserve"> </w:t>
      </w:r>
      <w:proofErr w:type="spellStart"/>
      <w:r w:rsidRPr="008C18C2">
        <w:rPr>
          <w:sz w:val="18"/>
          <w:szCs w:val="18"/>
        </w:rPr>
        <w:t>statements</w:t>
      </w:r>
      <w:proofErr w:type="spellEnd"/>
      <w:r w:rsidRPr="008C18C2">
        <w:rPr>
          <w:sz w:val="18"/>
          <w:szCs w:val="18"/>
        </w:rPr>
        <w:t xml:space="preserve">”) specie per quanto riguarda performance gestionali future, realizzazione di investimenti, andamento dei flussi di cassa ed evoluzione della struttura finanziaria. I </w:t>
      </w:r>
      <w:proofErr w:type="spellStart"/>
      <w:r w:rsidRPr="008C18C2">
        <w:rPr>
          <w:sz w:val="18"/>
          <w:szCs w:val="18"/>
        </w:rPr>
        <w:t>forward-looking</w:t>
      </w:r>
      <w:proofErr w:type="spellEnd"/>
      <w:r w:rsidRPr="008C18C2">
        <w:rPr>
          <w:sz w:val="18"/>
          <w:szCs w:val="18"/>
        </w:rPr>
        <w:t xml:space="preserve"> </w:t>
      </w:r>
      <w:proofErr w:type="spellStart"/>
      <w:r w:rsidRPr="008C18C2">
        <w:rPr>
          <w:sz w:val="18"/>
          <w:szCs w:val="18"/>
        </w:rPr>
        <w:t>statements</w:t>
      </w:r>
      <w:proofErr w:type="spellEnd"/>
      <w:r w:rsidRPr="008C18C2">
        <w:rPr>
          <w:sz w:val="18"/>
          <w:szCs w:val="18"/>
        </w:rPr>
        <w:t xml:space="preserve"> hanno per loro natura una componente di rischio </w:t>
      </w:r>
      <w:proofErr w:type="spellStart"/>
      <w:r w:rsidRPr="008C18C2">
        <w:rPr>
          <w:sz w:val="18"/>
          <w:szCs w:val="18"/>
        </w:rPr>
        <w:t>ed</w:t>
      </w:r>
      <w:proofErr w:type="spellEnd"/>
      <w:r w:rsidRPr="008C18C2">
        <w:rPr>
          <w:sz w:val="18"/>
          <w:szCs w:val="18"/>
        </w:rPr>
        <w:t xml:space="preserve"> incertezza perché dipendono dal verificarsi di eventi futuri. I risultati effettivi potranno differire anche in misura significativa rispetto a quelli annunciati, in relazione a una pluralità di fattori tra cui, a solo titolo esemplificativo: andamento del mercato della ristorazione fuori casa e dei flussi turistici in Italia, andamento del mercato orafo - gioielliero, andamento del mercato della green economy; evoluzione del prezzo delle materie prime; condizioni macroeconomiche generali; fattori geopolitici ed evoluzioni del quadro normativo. Le informazioni contenute nel presente comunicato, inoltre, non pretendono di essere complete, né sono state verificate da terze parti indipendenti. Le proiezioni, le stime e gli obiettivi qui presentati si basano sulle informazioni a disposizione della Società alla data del presente comunicato.</w:t>
      </w:r>
    </w:p>
    <w:sectPr w:rsidR="00045D10" w:rsidRPr="008C18C2" w:rsidSect="00D14B03">
      <w:pgSz w:w="11906" w:h="16838"/>
      <w:pgMar w:top="1134" w:right="1134" w:bottom="1134" w:left="1134" w:header="1021"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131B44C" w14:textId="77777777" w:rsidR="009C0FD1" w:rsidRDefault="009C0FD1" w:rsidP="00D76D03">
      <w:pPr>
        <w:spacing w:after="0" w:line="240" w:lineRule="auto"/>
      </w:pPr>
      <w:r>
        <w:separator/>
      </w:r>
    </w:p>
  </w:endnote>
  <w:endnote w:type="continuationSeparator" w:id="0">
    <w:p w14:paraId="260A96CF" w14:textId="77777777" w:rsidR="009C0FD1" w:rsidRDefault="009C0FD1" w:rsidP="00D76D0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MT">
    <w:altName w:val="Arial"/>
    <w:panose1 w:val="00000000000000000000"/>
    <w:charset w:val="00"/>
    <w:family w:val="swiss"/>
    <w:notTrueType/>
    <w:pitch w:val="variable"/>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3AF26E3" w14:textId="77777777" w:rsidR="009C0FD1" w:rsidRDefault="009C0FD1" w:rsidP="00D76D03">
      <w:pPr>
        <w:spacing w:after="0" w:line="240" w:lineRule="auto"/>
      </w:pPr>
      <w:r>
        <w:separator/>
      </w:r>
    </w:p>
  </w:footnote>
  <w:footnote w:type="continuationSeparator" w:id="0">
    <w:p w14:paraId="78115E48" w14:textId="77777777" w:rsidR="009C0FD1" w:rsidRDefault="009C0FD1" w:rsidP="00D76D03">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F469BC"/>
    <w:multiLevelType w:val="hybridMultilevel"/>
    <w:tmpl w:val="C56E8C5C"/>
    <w:lvl w:ilvl="0" w:tplc="E0A01A1A">
      <w:numFmt w:val="bullet"/>
      <w:lvlText w:val="-"/>
      <w:lvlJc w:val="left"/>
      <w:pPr>
        <w:ind w:left="720" w:hanging="360"/>
      </w:pPr>
      <w:rPr>
        <w:rFonts w:ascii="Calibri" w:eastAsiaTheme="minorHAnsi" w:hAnsi="Calibri" w:cs="Calibr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 w15:restartNumberingAfterBreak="0">
    <w:nsid w:val="068973E5"/>
    <w:multiLevelType w:val="multilevel"/>
    <w:tmpl w:val="B35AF6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2FE498D"/>
    <w:multiLevelType w:val="hybridMultilevel"/>
    <w:tmpl w:val="6026208A"/>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 w15:restartNumberingAfterBreak="0">
    <w:nsid w:val="16C52808"/>
    <w:multiLevelType w:val="multilevel"/>
    <w:tmpl w:val="DD70C2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41D129B"/>
    <w:multiLevelType w:val="multilevel"/>
    <w:tmpl w:val="DF7AD5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4D00881"/>
    <w:multiLevelType w:val="hybridMultilevel"/>
    <w:tmpl w:val="FFFFFFFF"/>
    <w:lvl w:ilvl="0" w:tplc="0410000F">
      <w:start w:val="1"/>
      <w:numFmt w:val="decimal"/>
      <w:lvlText w:val="%1."/>
      <w:lvlJc w:val="left"/>
      <w:pPr>
        <w:ind w:left="720" w:hanging="360"/>
      </w:pPr>
      <w:rPr>
        <w:rFonts w:cs="Times New Roman" w:hint="default"/>
      </w:rPr>
    </w:lvl>
    <w:lvl w:ilvl="1" w:tplc="04100019">
      <w:start w:val="1"/>
      <w:numFmt w:val="lowerLetter"/>
      <w:lvlText w:val="%2."/>
      <w:lvlJc w:val="left"/>
      <w:pPr>
        <w:ind w:left="1440" w:hanging="360"/>
      </w:pPr>
      <w:rPr>
        <w:rFonts w:cs="Times New Roman"/>
      </w:rPr>
    </w:lvl>
    <w:lvl w:ilvl="2" w:tplc="0410001B" w:tentative="1">
      <w:start w:val="1"/>
      <w:numFmt w:val="lowerRoman"/>
      <w:lvlText w:val="%3."/>
      <w:lvlJc w:val="right"/>
      <w:pPr>
        <w:ind w:left="2160" w:hanging="180"/>
      </w:pPr>
      <w:rPr>
        <w:rFonts w:cs="Times New Roman"/>
      </w:rPr>
    </w:lvl>
    <w:lvl w:ilvl="3" w:tplc="0410000F" w:tentative="1">
      <w:start w:val="1"/>
      <w:numFmt w:val="decimal"/>
      <w:lvlText w:val="%4."/>
      <w:lvlJc w:val="left"/>
      <w:pPr>
        <w:ind w:left="2880" w:hanging="360"/>
      </w:pPr>
      <w:rPr>
        <w:rFonts w:cs="Times New Roman"/>
      </w:rPr>
    </w:lvl>
    <w:lvl w:ilvl="4" w:tplc="04100019" w:tentative="1">
      <w:start w:val="1"/>
      <w:numFmt w:val="lowerLetter"/>
      <w:lvlText w:val="%5."/>
      <w:lvlJc w:val="left"/>
      <w:pPr>
        <w:ind w:left="3600" w:hanging="360"/>
      </w:pPr>
      <w:rPr>
        <w:rFonts w:cs="Times New Roman"/>
      </w:rPr>
    </w:lvl>
    <w:lvl w:ilvl="5" w:tplc="0410001B" w:tentative="1">
      <w:start w:val="1"/>
      <w:numFmt w:val="lowerRoman"/>
      <w:lvlText w:val="%6."/>
      <w:lvlJc w:val="right"/>
      <w:pPr>
        <w:ind w:left="4320" w:hanging="180"/>
      </w:pPr>
      <w:rPr>
        <w:rFonts w:cs="Times New Roman"/>
      </w:rPr>
    </w:lvl>
    <w:lvl w:ilvl="6" w:tplc="0410000F" w:tentative="1">
      <w:start w:val="1"/>
      <w:numFmt w:val="decimal"/>
      <w:lvlText w:val="%7."/>
      <w:lvlJc w:val="left"/>
      <w:pPr>
        <w:ind w:left="5040" w:hanging="360"/>
      </w:pPr>
      <w:rPr>
        <w:rFonts w:cs="Times New Roman"/>
      </w:rPr>
    </w:lvl>
    <w:lvl w:ilvl="7" w:tplc="04100019" w:tentative="1">
      <w:start w:val="1"/>
      <w:numFmt w:val="lowerLetter"/>
      <w:lvlText w:val="%8."/>
      <w:lvlJc w:val="left"/>
      <w:pPr>
        <w:ind w:left="5760" w:hanging="360"/>
      </w:pPr>
      <w:rPr>
        <w:rFonts w:cs="Times New Roman"/>
      </w:rPr>
    </w:lvl>
    <w:lvl w:ilvl="8" w:tplc="0410001B" w:tentative="1">
      <w:start w:val="1"/>
      <w:numFmt w:val="lowerRoman"/>
      <w:lvlText w:val="%9."/>
      <w:lvlJc w:val="right"/>
      <w:pPr>
        <w:ind w:left="6480" w:hanging="180"/>
      </w:pPr>
      <w:rPr>
        <w:rFonts w:cs="Times New Roman"/>
      </w:rPr>
    </w:lvl>
  </w:abstractNum>
  <w:abstractNum w:abstractNumId="6" w15:restartNumberingAfterBreak="0">
    <w:nsid w:val="37207FD7"/>
    <w:multiLevelType w:val="hybridMultilevel"/>
    <w:tmpl w:val="56D0F29A"/>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7" w15:restartNumberingAfterBreak="0">
    <w:nsid w:val="3CB10400"/>
    <w:multiLevelType w:val="multilevel"/>
    <w:tmpl w:val="41D28DA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432E7E3D"/>
    <w:multiLevelType w:val="hybridMultilevel"/>
    <w:tmpl w:val="3DB6EC0C"/>
    <w:lvl w:ilvl="0" w:tplc="88A81372">
      <w:numFmt w:val="bullet"/>
      <w:lvlText w:val="-"/>
      <w:lvlJc w:val="left"/>
      <w:pPr>
        <w:ind w:left="720" w:hanging="360"/>
      </w:pPr>
      <w:rPr>
        <w:rFonts w:ascii="Calibri" w:eastAsiaTheme="minorHAnsi" w:hAnsi="Calibri" w:cs="Calibr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9" w15:restartNumberingAfterBreak="0">
    <w:nsid w:val="44FD6116"/>
    <w:multiLevelType w:val="multilevel"/>
    <w:tmpl w:val="A10234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4DAE618E"/>
    <w:multiLevelType w:val="multilevel"/>
    <w:tmpl w:val="8D7423C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5BD67222"/>
    <w:multiLevelType w:val="multilevel"/>
    <w:tmpl w:val="BD2A7F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6A076BB8"/>
    <w:multiLevelType w:val="multilevel"/>
    <w:tmpl w:val="805264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6A6D2E6D"/>
    <w:multiLevelType w:val="multilevel"/>
    <w:tmpl w:val="A3DA5C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795B6B8E"/>
    <w:multiLevelType w:val="hybridMultilevel"/>
    <w:tmpl w:val="C48A6F86"/>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5" w15:restartNumberingAfterBreak="0">
    <w:nsid w:val="79F1684E"/>
    <w:multiLevelType w:val="hybridMultilevel"/>
    <w:tmpl w:val="710C4D98"/>
    <w:lvl w:ilvl="0" w:tplc="04100001">
      <w:start w:val="1"/>
      <w:numFmt w:val="bullet"/>
      <w:lvlText w:val=""/>
      <w:lvlJc w:val="left"/>
      <w:pPr>
        <w:ind w:left="720" w:hanging="360"/>
      </w:pPr>
      <w:rPr>
        <w:rFonts w:ascii="Symbol" w:hAnsi="Symbol" w:hint="default"/>
      </w:rPr>
    </w:lvl>
    <w:lvl w:ilvl="1" w:tplc="04100003">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16cid:durableId="375737620">
    <w:abstractNumId w:val="12"/>
  </w:num>
  <w:num w:numId="2" w16cid:durableId="806895441">
    <w:abstractNumId w:val="10"/>
  </w:num>
  <w:num w:numId="3" w16cid:durableId="770903282">
    <w:abstractNumId w:val="9"/>
  </w:num>
  <w:num w:numId="4" w16cid:durableId="725958037">
    <w:abstractNumId w:val="13"/>
  </w:num>
  <w:num w:numId="5" w16cid:durableId="1765762541">
    <w:abstractNumId w:val="7"/>
  </w:num>
  <w:num w:numId="6" w16cid:durableId="1977224398">
    <w:abstractNumId w:val="1"/>
  </w:num>
  <w:num w:numId="7" w16cid:durableId="1298535551">
    <w:abstractNumId w:val="15"/>
  </w:num>
  <w:num w:numId="8" w16cid:durableId="881985427">
    <w:abstractNumId w:val="3"/>
  </w:num>
  <w:num w:numId="9" w16cid:durableId="1139569341">
    <w:abstractNumId w:val="4"/>
  </w:num>
  <w:num w:numId="10" w16cid:durableId="2124687874">
    <w:abstractNumId w:val="8"/>
  </w:num>
  <w:num w:numId="11" w16cid:durableId="1662613262">
    <w:abstractNumId w:val="6"/>
  </w:num>
  <w:num w:numId="12" w16cid:durableId="1794441892">
    <w:abstractNumId w:val="0"/>
  </w:num>
  <w:num w:numId="13" w16cid:durableId="1989169034">
    <w:abstractNumId w:val="5"/>
  </w:num>
  <w:num w:numId="14" w16cid:durableId="1428233185">
    <w:abstractNumId w:val="11"/>
  </w:num>
  <w:num w:numId="15" w16cid:durableId="832840048">
    <w:abstractNumId w:val="14"/>
  </w:num>
  <w:num w:numId="16" w16cid:durableId="118266618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283"/>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76D03"/>
    <w:rsid w:val="00001DE4"/>
    <w:rsid w:val="0000283A"/>
    <w:rsid w:val="00005619"/>
    <w:rsid w:val="0001044D"/>
    <w:rsid w:val="0001572F"/>
    <w:rsid w:val="00017D5A"/>
    <w:rsid w:val="00026309"/>
    <w:rsid w:val="00027293"/>
    <w:rsid w:val="00030C06"/>
    <w:rsid w:val="00036BE5"/>
    <w:rsid w:val="000417BD"/>
    <w:rsid w:val="00045D10"/>
    <w:rsid w:val="00046BD0"/>
    <w:rsid w:val="000601D4"/>
    <w:rsid w:val="00064C16"/>
    <w:rsid w:val="00066F99"/>
    <w:rsid w:val="000915C8"/>
    <w:rsid w:val="000B2135"/>
    <w:rsid w:val="000B27DE"/>
    <w:rsid w:val="000D24EB"/>
    <w:rsid w:val="000E370A"/>
    <w:rsid w:val="000F14DC"/>
    <w:rsid w:val="000F4E9F"/>
    <w:rsid w:val="00105841"/>
    <w:rsid w:val="001062BF"/>
    <w:rsid w:val="00120517"/>
    <w:rsid w:val="001250A5"/>
    <w:rsid w:val="00125DA7"/>
    <w:rsid w:val="00126A97"/>
    <w:rsid w:val="0014168B"/>
    <w:rsid w:val="00152961"/>
    <w:rsid w:val="00154D36"/>
    <w:rsid w:val="00161885"/>
    <w:rsid w:val="0016326C"/>
    <w:rsid w:val="0016707C"/>
    <w:rsid w:val="00172A9A"/>
    <w:rsid w:val="001763C3"/>
    <w:rsid w:val="00176559"/>
    <w:rsid w:val="00176A8B"/>
    <w:rsid w:val="00195620"/>
    <w:rsid w:val="001B0FB1"/>
    <w:rsid w:val="001C1D92"/>
    <w:rsid w:val="001C27E1"/>
    <w:rsid w:val="001C3AF3"/>
    <w:rsid w:val="001C548D"/>
    <w:rsid w:val="001C5EF6"/>
    <w:rsid w:val="001D5FA7"/>
    <w:rsid w:val="001E6743"/>
    <w:rsid w:val="001E6DF2"/>
    <w:rsid w:val="001F6C2D"/>
    <w:rsid w:val="00201829"/>
    <w:rsid w:val="00211040"/>
    <w:rsid w:val="00217E26"/>
    <w:rsid w:val="002202CD"/>
    <w:rsid w:val="002212E2"/>
    <w:rsid w:val="002238D0"/>
    <w:rsid w:val="002249BC"/>
    <w:rsid w:val="00227524"/>
    <w:rsid w:val="00230A73"/>
    <w:rsid w:val="00233425"/>
    <w:rsid w:val="002363A3"/>
    <w:rsid w:val="002500FF"/>
    <w:rsid w:val="00257FA8"/>
    <w:rsid w:val="00260A11"/>
    <w:rsid w:val="00271B48"/>
    <w:rsid w:val="00282E2F"/>
    <w:rsid w:val="00292B60"/>
    <w:rsid w:val="002939CB"/>
    <w:rsid w:val="002C756C"/>
    <w:rsid w:val="002D0B60"/>
    <w:rsid w:val="002D19E7"/>
    <w:rsid w:val="002F4172"/>
    <w:rsid w:val="002F4850"/>
    <w:rsid w:val="002F737D"/>
    <w:rsid w:val="00304BFF"/>
    <w:rsid w:val="00311A67"/>
    <w:rsid w:val="00312512"/>
    <w:rsid w:val="00312D84"/>
    <w:rsid w:val="003140D2"/>
    <w:rsid w:val="0033333B"/>
    <w:rsid w:val="00337BC6"/>
    <w:rsid w:val="00343030"/>
    <w:rsid w:val="0035378B"/>
    <w:rsid w:val="003605CB"/>
    <w:rsid w:val="0036497E"/>
    <w:rsid w:val="00373ED3"/>
    <w:rsid w:val="003740AC"/>
    <w:rsid w:val="00381342"/>
    <w:rsid w:val="00382236"/>
    <w:rsid w:val="00382688"/>
    <w:rsid w:val="00385EA2"/>
    <w:rsid w:val="0038717E"/>
    <w:rsid w:val="00390487"/>
    <w:rsid w:val="00394882"/>
    <w:rsid w:val="003A07AF"/>
    <w:rsid w:val="003A2FE1"/>
    <w:rsid w:val="003A3A43"/>
    <w:rsid w:val="003A4177"/>
    <w:rsid w:val="003A696B"/>
    <w:rsid w:val="003D1EDB"/>
    <w:rsid w:val="003E28A6"/>
    <w:rsid w:val="003E6CAF"/>
    <w:rsid w:val="003E6D9B"/>
    <w:rsid w:val="003F630F"/>
    <w:rsid w:val="004022F0"/>
    <w:rsid w:val="00403C5B"/>
    <w:rsid w:val="00414AE2"/>
    <w:rsid w:val="0041518F"/>
    <w:rsid w:val="0042245F"/>
    <w:rsid w:val="0042490E"/>
    <w:rsid w:val="0042687E"/>
    <w:rsid w:val="00444A46"/>
    <w:rsid w:val="004549E8"/>
    <w:rsid w:val="00461FAA"/>
    <w:rsid w:val="00463187"/>
    <w:rsid w:val="00464A7C"/>
    <w:rsid w:val="00467CA4"/>
    <w:rsid w:val="0047185C"/>
    <w:rsid w:val="004805C1"/>
    <w:rsid w:val="004903DE"/>
    <w:rsid w:val="00490FA9"/>
    <w:rsid w:val="00496BAA"/>
    <w:rsid w:val="004A4243"/>
    <w:rsid w:val="004B0067"/>
    <w:rsid w:val="004B5C25"/>
    <w:rsid w:val="004D771E"/>
    <w:rsid w:val="004E2E4C"/>
    <w:rsid w:val="004F411C"/>
    <w:rsid w:val="00501F10"/>
    <w:rsid w:val="0050262D"/>
    <w:rsid w:val="00511F49"/>
    <w:rsid w:val="00516752"/>
    <w:rsid w:val="0053007D"/>
    <w:rsid w:val="005368D9"/>
    <w:rsid w:val="0053709E"/>
    <w:rsid w:val="00543312"/>
    <w:rsid w:val="0054455E"/>
    <w:rsid w:val="005462FD"/>
    <w:rsid w:val="005464E0"/>
    <w:rsid w:val="0056617A"/>
    <w:rsid w:val="005704EE"/>
    <w:rsid w:val="00570962"/>
    <w:rsid w:val="00577F4F"/>
    <w:rsid w:val="00580A2E"/>
    <w:rsid w:val="00582F89"/>
    <w:rsid w:val="00591893"/>
    <w:rsid w:val="00593C4C"/>
    <w:rsid w:val="005975F7"/>
    <w:rsid w:val="005A15AB"/>
    <w:rsid w:val="005A3B57"/>
    <w:rsid w:val="005A6D8A"/>
    <w:rsid w:val="005B1162"/>
    <w:rsid w:val="005C36EC"/>
    <w:rsid w:val="005D3410"/>
    <w:rsid w:val="005D7C2B"/>
    <w:rsid w:val="005E015A"/>
    <w:rsid w:val="005E202A"/>
    <w:rsid w:val="005E3C1B"/>
    <w:rsid w:val="005E4328"/>
    <w:rsid w:val="005E6DC1"/>
    <w:rsid w:val="005E6E83"/>
    <w:rsid w:val="00607B3E"/>
    <w:rsid w:val="00614ED3"/>
    <w:rsid w:val="00635CA9"/>
    <w:rsid w:val="00635D78"/>
    <w:rsid w:val="00645EA3"/>
    <w:rsid w:val="00645F84"/>
    <w:rsid w:val="006508AD"/>
    <w:rsid w:val="00657531"/>
    <w:rsid w:val="00674A0A"/>
    <w:rsid w:val="006772C8"/>
    <w:rsid w:val="006802AD"/>
    <w:rsid w:val="0068649E"/>
    <w:rsid w:val="00687BE1"/>
    <w:rsid w:val="00693532"/>
    <w:rsid w:val="006A2052"/>
    <w:rsid w:val="006B2794"/>
    <w:rsid w:val="006C39C1"/>
    <w:rsid w:val="006C5929"/>
    <w:rsid w:val="006D0FB3"/>
    <w:rsid w:val="006D1202"/>
    <w:rsid w:val="006E01F0"/>
    <w:rsid w:val="007035FB"/>
    <w:rsid w:val="0071015C"/>
    <w:rsid w:val="007261AA"/>
    <w:rsid w:val="007378DB"/>
    <w:rsid w:val="007451E8"/>
    <w:rsid w:val="00750CF0"/>
    <w:rsid w:val="00751DDC"/>
    <w:rsid w:val="0076685B"/>
    <w:rsid w:val="007755B6"/>
    <w:rsid w:val="007862C1"/>
    <w:rsid w:val="007918CB"/>
    <w:rsid w:val="007A2CB1"/>
    <w:rsid w:val="007A4C36"/>
    <w:rsid w:val="007B1A89"/>
    <w:rsid w:val="007B6053"/>
    <w:rsid w:val="007C2378"/>
    <w:rsid w:val="007C50A8"/>
    <w:rsid w:val="007C6266"/>
    <w:rsid w:val="007D4ADD"/>
    <w:rsid w:val="007D4FC2"/>
    <w:rsid w:val="007F76ED"/>
    <w:rsid w:val="0080102E"/>
    <w:rsid w:val="00804A9A"/>
    <w:rsid w:val="00806538"/>
    <w:rsid w:val="00817FEA"/>
    <w:rsid w:val="00822F8D"/>
    <w:rsid w:val="00823F81"/>
    <w:rsid w:val="00831041"/>
    <w:rsid w:val="0083135E"/>
    <w:rsid w:val="008327E1"/>
    <w:rsid w:val="0083556C"/>
    <w:rsid w:val="00844709"/>
    <w:rsid w:val="0084606E"/>
    <w:rsid w:val="00850127"/>
    <w:rsid w:val="00856B94"/>
    <w:rsid w:val="008652D6"/>
    <w:rsid w:val="00870673"/>
    <w:rsid w:val="00870C48"/>
    <w:rsid w:val="00881192"/>
    <w:rsid w:val="00882B3F"/>
    <w:rsid w:val="00885946"/>
    <w:rsid w:val="008A0A5A"/>
    <w:rsid w:val="008A520C"/>
    <w:rsid w:val="008C18C2"/>
    <w:rsid w:val="008C22D1"/>
    <w:rsid w:val="008D579F"/>
    <w:rsid w:val="008D6C22"/>
    <w:rsid w:val="008F01CE"/>
    <w:rsid w:val="0090149A"/>
    <w:rsid w:val="00902B00"/>
    <w:rsid w:val="00914FB0"/>
    <w:rsid w:val="00923E80"/>
    <w:rsid w:val="0092468B"/>
    <w:rsid w:val="00932B7B"/>
    <w:rsid w:val="00934455"/>
    <w:rsid w:val="009378E8"/>
    <w:rsid w:val="00950C61"/>
    <w:rsid w:val="0095411A"/>
    <w:rsid w:val="0096057A"/>
    <w:rsid w:val="00964496"/>
    <w:rsid w:val="0098325D"/>
    <w:rsid w:val="00983278"/>
    <w:rsid w:val="009868FB"/>
    <w:rsid w:val="009B22F7"/>
    <w:rsid w:val="009B4BA5"/>
    <w:rsid w:val="009B54B1"/>
    <w:rsid w:val="009C0FD1"/>
    <w:rsid w:val="009C197D"/>
    <w:rsid w:val="009C2222"/>
    <w:rsid w:val="009C24CB"/>
    <w:rsid w:val="009C39EC"/>
    <w:rsid w:val="009D1D16"/>
    <w:rsid w:val="009D6E9E"/>
    <w:rsid w:val="009E0D5B"/>
    <w:rsid w:val="009E33C2"/>
    <w:rsid w:val="00A11F27"/>
    <w:rsid w:val="00A345F7"/>
    <w:rsid w:val="00A35320"/>
    <w:rsid w:val="00A4117B"/>
    <w:rsid w:val="00A42E6E"/>
    <w:rsid w:val="00A53A86"/>
    <w:rsid w:val="00A8617D"/>
    <w:rsid w:val="00A921E9"/>
    <w:rsid w:val="00A95311"/>
    <w:rsid w:val="00A9574F"/>
    <w:rsid w:val="00AA388E"/>
    <w:rsid w:val="00AC0CA0"/>
    <w:rsid w:val="00AC163F"/>
    <w:rsid w:val="00AC1669"/>
    <w:rsid w:val="00AC2783"/>
    <w:rsid w:val="00AD1D56"/>
    <w:rsid w:val="00AF7D42"/>
    <w:rsid w:val="00B05AE3"/>
    <w:rsid w:val="00B11C5C"/>
    <w:rsid w:val="00B14E5C"/>
    <w:rsid w:val="00B17E18"/>
    <w:rsid w:val="00B20F99"/>
    <w:rsid w:val="00B214CB"/>
    <w:rsid w:val="00B25538"/>
    <w:rsid w:val="00B27F6B"/>
    <w:rsid w:val="00B30480"/>
    <w:rsid w:val="00B35C6C"/>
    <w:rsid w:val="00B37823"/>
    <w:rsid w:val="00B37FFE"/>
    <w:rsid w:val="00B46420"/>
    <w:rsid w:val="00B51925"/>
    <w:rsid w:val="00B53B8C"/>
    <w:rsid w:val="00B621F6"/>
    <w:rsid w:val="00B737DA"/>
    <w:rsid w:val="00B73D51"/>
    <w:rsid w:val="00B759AB"/>
    <w:rsid w:val="00B76D52"/>
    <w:rsid w:val="00B85CBC"/>
    <w:rsid w:val="00B974DB"/>
    <w:rsid w:val="00BA18A0"/>
    <w:rsid w:val="00BA1BC4"/>
    <w:rsid w:val="00BA4499"/>
    <w:rsid w:val="00BA7807"/>
    <w:rsid w:val="00BB160D"/>
    <w:rsid w:val="00BB3C76"/>
    <w:rsid w:val="00BB7586"/>
    <w:rsid w:val="00BC0BC3"/>
    <w:rsid w:val="00BC78E6"/>
    <w:rsid w:val="00BC7BC5"/>
    <w:rsid w:val="00BD10A6"/>
    <w:rsid w:val="00BE1E6C"/>
    <w:rsid w:val="00BF0E42"/>
    <w:rsid w:val="00BF538B"/>
    <w:rsid w:val="00BF73C1"/>
    <w:rsid w:val="00C01BEC"/>
    <w:rsid w:val="00C109CE"/>
    <w:rsid w:val="00C17715"/>
    <w:rsid w:val="00C17F87"/>
    <w:rsid w:val="00C2089E"/>
    <w:rsid w:val="00C22705"/>
    <w:rsid w:val="00C24413"/>
    <w:rsid w:val="00C2777F"/>
    <w:rsid w:val="00C3669A"/>
    <w:rsid w:val="00C431CB"/>
    <w:rsid w:val="00C4481B"/>
    <w:rsid w:val="00C477BB"/>
    <w:rsid w:val="00C53990"/>
    <w:rsid w:val="00C655B0"/>
    <w:rsid w:val="00C70112"/>
    <w:rsid w:val="00C7098A"/>
    <w:rsid w:val="00C70D9F"/>
    <w:rsid w:val="00C75C6F"/>
    <w:rsid w:val="00C84450"/>
    <w:rsid w:val="00C906E7"/>
    <w:rsid w:val="00C979C1"/>
    <w:rsid w:val="00CA09F4"/>
    <w:rsid w:val="00CB5E5D"/>
    <w:rsid w:val="00CB68A9"/>
    <w:rsid w:val="00CC0C93"/>
    <w:rsid w:val="00CC3185"/>
    <w:rsid w:val="00CC35CD"/>
    <w:rsid w:val="00CD2053"/>
    <w:rsid w:val="00CD3416"/>
    <w:rsid w:val="00CE3D08"/>
    <w:rsid w:val="00CE7A10"/>
    <w:rsid w:val="00CF4E75"/>
    <w:rsid w:val="00CF75EB"/>
    <w:rsid w:val="00D10007"/>
    <w:rsid w:val="00D11FCE"/>
    <w:rsid w:val="00D14B03"/>
    <w:rsid w:val="00D323B7"/>
    <w:rsid w:val="00D32834"/>
    <w:rsid w:val="00D3320C"/>
    <w:rsid w:val="00D42D44"/>
    <w:rsid w:val="00D47641"/>
    <w:rsid w:val="00D5707E"/>
    <w:rsid w:val="00D617B7"/>
    <w:rsid w:val="00D66633"/>
    <w:rsid w:val="00D700EE"/>
    <w:rsid w:val="00D7034B"/>
    <w:rsid w:val="00D728F3"/>
    <w:rsid w:val="00D76D03"/>
    <w:rsid w:val="00D7786F"/>
    <w:rsid w:val="00D82863"/>
    <w:rsid w:val="00D900D1"/>
    <w:rsid w:val="00D91700"/>
    <w:rsid w:val="00D92895"/>
    <w:rsid w:val="00DA12BB"/>
    <w:rsid w:val="00DA6EA0"/>
    <w:rsid w:val="00DB2F98"/>
    <w:rsid w:val="00DB4DB2"/>
    <w:rsid w:val="00DB4F11"/>
    <w:rsid w:val="00DB542F"/>
    <w:rsid w:val="00DC1BE6"/>
    <w:rsid w:val="00DC21D0"/>
    <w:rsid w:val="00DC42D1"/>
    <w:rsid w:val="00DD073E"/>
    <w:rsid w:val="00DD6164"/>
    <w:rsid w:val="00DE1E10"/>
    <w:rsid w:val="00DE5B2C"/>
    <w:rsid w:val="00DE6F8A"/>
    <w:rsid w:val="00E162D8"/>
    <w:rsid w:val="00E304AB"/>
    <w:rsid w:val="00E34C5E"/>
    <w:rsid w:val="00E37041"/>
    <w:rsid w:val="00E46A95"/>
    <w:rsid w:val="00E46D31"/>
    <w:rsid w:val="00E47450"/>
    <w:rsid w:val="00E47C4A"/>
    <w:rsid w:val="00E51FFA"/>
    <w:rsid w:val="00E52138"/>
    <w:rsid w:val="00E5639B"/>
    <w:rsid w:val="00E708D0"/>
    <w:rsid w:val="00E8360E"/>
    <w:rsid w:val="00E8470A"/>
    <w:rsid w:val="00E85391"/>
    <w:rsid w:val="00E91BBE"/>
    <w:rsid w:val="00E94950"/>
    <w:rsid w:val="00EA1EF5"/>
    <w:rsid w:val="00EA32FD"/>
    <w:rsid w:val="00EA73C1"/>
    <w:rsid w:val="00EA7609"/>
    <w:rsid w:val="00EB49CF"/>
    <w:rsid w:val="00EB645B"/>
    <w:rsid w:val="00EC0DB2"/>
    <w:rsid w:val="00ED024F"/>
    <w:rsid w:val="00ED3392"/>
    <w:rsid w:val="00EE3E94"/>
    <w:rsid w:val="00EE45EC"/>
    <w:rsid w:val="00EE532A"/>
    <w:rsid w:val="00EF2D68"/>
    <w:rsid w:val="00EF52DE"/>
    <w:rsid w:val="00F07278"/>
    <w:rsid w:val="00F10D16"/>
    <w:rsid w:val="00F11736"/>
    <w:rsid w:val="00F159F1"/>
    <w:rsid w:val="00F255C9"/>
    <w:rsid w:val="00F407C1"/>
    <w:rsid w:val="00F42CA7"/>
    <w:rsid w:val="00F430A3"/>
    <w:rsid w:val="00F4388C"/>
    <w:rsid w:val="00F46BAD"/>
    <w:rsid w:val="00F5206C"/>
    <w:rsid w:val="00F534C4"/>
    <w:rsid w:val="00F57B45"/>
    <w:rsid w:val="00F64CE8"/>
    <w:rsid w:val="00F73FA6"/>
    <w:rsid w:val="00F7468A"/>
    <w:rsid w:val="00F80690"/>
    <w:rsid w:val="00F8131E"/>
    <w:rsid w:val="00F85A50"/>
    <w:rsid w:val="00F91199"/>
    <w:rsid w:val="00F92AF2"/>
    <w:rsid w:val="00FA4FB1"/>
    <w:rsid w:val="00FA5F21"/>
    <w:rsid w:val="00FB0A57"/>
    <w:rsid w:val="00FB16AE"/>
    <w:rsid w:val="00FB2A2E"/>
    <w:rsid w:val="00FC4C42"/>
    <w:rsid w:val="00FD5742"/>
    <w:rsid w:val="00FE54BC"/>
    <w:rsid w:val="00FF3D9B"/>
  </w:rsids>
  <m:mathPr>
    <m:mathFont m:val="Cambria Math"/>
    <m:brkBin m:val="before"/>
    <m:brkBinSub m:val="--"/>
    <m:smallFrac m:val="0"/>
    <m:dispDef/>
    <m:lMargin m:val="0"/>
    <m:rMargin m:val="0"/>
    <m:defJc m:val="centerGroup"/>
    <m:wrapIndent m:val="1440"/>
    <m:intLim m:val="subSup"/>
    <m:naryLim m:val="undOvr"/>
  </m:mathPr>
  <w:themeFontLang w:val="it-IT"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CAC8EEA"/>
  <w15:chartTrackingRefBased/>
  <w15:docId w15:val="{256A10C7-0960-46AE-A350-A0C903215C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it-IT"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paragraph" w:styleId="Titolo1">
    <w:name w:val="heading 1"/>
    <w:basedOn w:val="Normale"/>
    <w:next w:val="Normale"/>
    <w:link w:val="Titolo1Carattere"/>
    <w:uiPriority w:val="9"/>
    <w:qFormat/>
    <w:rsid w:val="00D76D03"/>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Titolo2">
    <w:name w:val="heading 2"/>
    <w:basedOn w:val="Normale"/>
    <w:next w:val="Normale"/>
    <w:link w:val="Titolo2Carattere"/>
    <w:uiPriority w:val="9"/>
    <w:semiHidden/>
    <w:unhideWhenUsed/>
    <w:qFormat/>
    <w:rsid w:val="00D76D03"/>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Titolo3">
    <w:name w:val="heading 3"/>
    <w:basedOn w:val="Normale"/>
    <w:next w:val="Normale"/>
    <w:link w:val="Titolo3Carattere"/>
    <w:uiPriority w:val="9"/>
    <w:semiHidden/>
    <w:unhideWhenUsed/>
    <w:qFormat/>
    <w:rsid w:val="00D76D03"/>
    <w:pPr>
      <w:keepNext/>
      <w:keepLines/>
      <w:spacing w:before="160" w:after="80"/>
      <w:outlineLvl w:val="2"/>
    </w:pPr>
    <w:rPr>
      <w:rFonts w:eastAsiaTheme="majorEastAsia" w:cstheme="majorBidi"/>
      <w:color w:val="2F5496" w:themeColor="accent1" w:themeShade="BF"/>
      <w:sz w:val="28"/>
      <w:szCs w:val="28"/>
    </w:rPr>
  </w:style>
  <w:style w:type="paragraph" w:styleId="Titolo4">
    <w:name w:val="heading 4"/>
    <w:basedOn w:val="Normale"/>
    <w:next w:val="Normale"/>
    <w:link w:val="Titolo4Carattere"/>
    <w:uiPriority w:val="9"/>
    <w:semiHidden/>
    <w:unhideWhenUsed/>
    <w:qFormat/>
    <w:rsid w:val="00D76D03"/>
    <w:pPr>
      <w:keepNext/>
      <w:keepLines/>
      <w:spacing w:before="80" w:after="40"/>
      <w:outlineLvl w:val="3"/>
    </w:pPr>
    <w:rPr>
      <w:rFonts w:eastAsiaTheme="majorEastAsia" w:cstheme="majorBidi"/>
      <w:i/>
      <w:iCs/>
      <w:color w:val="2F5496" w:themeColor="accent1" w:themeShade="BF"/>
    </w:rPr>
  </w:style>
  <w:style w:type="paragraph" w:styleId="Titolo5">
    <w:name w:val="heading 5"/>
    <w:basedOn w:val="Normale"/>
    <w:next w:val="Normale"/>
    <w:link w:val="Titolo5Carattere"/>
    <w:uiPriority w:val="9"/>
    <w:semiHidden/>
    <w:unhideWhenUsed/>
    <w:qFormat/>
    <w:rsid w:val="00D76D03"/>
    <w:pPr>
      <w:keepNext/>
      <w:keepLines/>
      <w:spacing w:before="80" w:after="40"/>
      <w:outlineLvl w:val="4"/>
    </w:pPr>
    <w:rPr>
      <w:rFonts w:eastAsiaTheme="majorEastAsia" w:cstheme="majorBidi"/>
      <w:color w:val="2F5496" w:themeColor="accent1" w:themeShade="BF"/>
    </w:rPr>
  </w:style>
  <w:style w:type="paragraph" w:styleId="Titolo6">
    <w:name w:val="heading 6"/>
    <w:basedOn w:val="Normale"/>
    <w:next w:val="Normale"/>
    <w:link w:val="Titolo6Carattere"/>
    <w:uiPriority w:val="9"/>
    <w:semiHidden/>
    <w:unhideWhenUsed/>
    <w:qFormat/>
    <w:rsid w:val="00D76D03"/>
    <w:pPr>
      <w:keepNext/>
      <w:keepLines/>
      <w:spacing w:before="40" w:after="0"/>
      <w:outlineLvl w:val="5"/>
    </w:pPr>
    <w:rPr>
      <w:rFonts w:eastAsiaTheme="majorEastAsia" w:cstheme="majorBidi"/>
      <w:i/>
      <w:iCs/>
      <w:color w:val="595959" w:themeColor="text1" w:themeTint="A6"/>
    </w:rPr>
  </w:style>
  <w:style w:type="paragraph" w:styleId="Titolo7">
    <w:name w:val="heading 7"/>
    <w:basedOn w:val="Normale"/>
    <w:next w:val="Normale"/>
    <w:link w:val="Titolo7Carattere"/>
    <w:uiPriority w:val="9"/>
    <w:semiHidden/>
    <w:unhideWhenUsed/>
    <w:qFormat/>
    <w:rsid w:val="00D76D03"/>
    <w:pPr>
      <w:keepNext/>
      <w:keepLines/>
      <w:spacing w:before="40" w:after="0"/>
      <w:outlineLvl w:val="6"/>
    </w:pPr>
    <w:rPr>
      <w:rFonts w:eastAsiaTheme="majorEastAsia" w:cstheme="majorBidi"/>
      <w:color w:val="595959" w:themeColor="text1" w:themeTint="A6"/>
    </w:rPr>
  </w:style>
  <w:style w:type="paragraph" w:styleId="Titolo8">
    <w:name w:val="heading 8"/>
    <w:basedOn w:val="Normale"/>
    <w:next w:val="Normale"/>
    <w:link w:val="Titolo8Carattere"/>
    <w:uiPriority w:val="9"/>
    <w:semiHidden/>
    <w:unhideWhenUsed/>
    <w:qFormat/>
    <w:rsid w:val="00D76D03"/>
    <w:pPr>
      <w:keepNext/>
      <w:keepLines/>
      <w:spacing w:after="0"/>
      <w:outlineLvl w:val="7"/>
    </w:pPr>
    <w:rPr>
      <w:rFonts w:eastAsiaTheme="majorEastAsia" w:cstheme="majorBidi"/>
      <w:i/>
      <w:iCs/>
      <w:color w:val="272727" w:themeColor="text1" w:themeTint="D8"/>
    </w:rPr>
  </w:style>
  <w:style w:type="paragraph" w:styleId="Titolo9">
    <w:name w:val="heading 9"/>
    <w:basedOn w:val="Normale"/>
    <w:next w:val="Normale"/>
    <w:link w:val="Titolo9Carattere"/>
    <w:uiPriority w:val="9"/>
    <w:semiHidden/>
    <w:unhideWhenUsed/>
    <w:qFormat/>
    <w:rsid w:val="00D76D03"/>
    <w:pPr>
      <w:keepNext/>
      <w:keepLines/>
      <w:spacing w:after="0"/>
      <w:outlineLvl w:val="8"/>
    </w:pPr>
    <w:rPr>
      <w:rFonts w:eastAsiaTheme="majorEastAsia" w:cstheme="majorBidi"/>
      <w:color w:val="272727" w:themeColor="text1" w:themeTint="D8"/>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uiPriority w:val="9"/>
    <w:rsid w:val="00D76D03"/>
    <w:rPr>
      <w:rFonts w:asciiTheme="majorHAnsi" w:eastAsiaTheme="majorEastAsia" w:hAnsiTheme="majorHAnsi" w:cstheme="majorBidi"/>
      <w:color w:val="2F5496" w:themeColor="accent1" w:themeShade="BF"/>
      <w:sz w:val="40"/>
      <w:szCs w:val="40"/>
    </w:rPr>
  </w:style>
  <w:style w:type="character" w:customStyle="1" w:styleId="Titolo2Carattere">
    <w:name w:val="Titolo 2 Carattere"/>
    <w:basedOn w:val="Carpredefinitoparagrafo"/>
    <w:link w:val="Titolo2"/>
    <w:uiPriority w:val="9"/>
    <w:semiHidden/>
    <w:rsid w:val="00D76D03"/>
    <w:rPr>
      <w:rFonts w:asciiTheme="majorHAnsi" w:eastAsiaTheme="majorEastAsia" w:hAnsiTheme="majorHAnsi" w:cstheme="majorBidi"/>
      <w:color w:val="2F5496" w:themeColor="accent1" w:themeShade="BF"/>
      <w:sz w:val="32"/>
      <w:szCs w:val="32"/>
    </w:rPr>
  </w:style>
  <w:style w:type="character" w:customStyle="1" w:styleId="Titolo3Carattere">
    <w:name w:val="Titolo 3 Carattere"/>
    <w:basedOn w:val="Carpredefinitoparagrafo"/>
    <w:link w:val="Titolo3"/>
    <w:uiPriority w:val="9"/>
    <w:semiHidden/>
    <w:rsid w:val="00D76D03"/>
    <w:rPr>
      <w:rFonts w:eastAsiaTheme="majorEastAsia" w:cstheme="majorBidi"/>
      <w:color w:val="2F5496" w:themeColor="accent1" w:themeShade="BF"/>
      <w:sz w:val="28"/>
      <w:szCs w:val="28"/>
    </w:rPr>
  </w:style>
  <w:style w:type="character" w:customStyle="1" w:styleId="Titolo4Carattere">
    <w:name w:val="Titolo 4 Carattere"/>
    <w:basedOn w:val="Carpredefinitoparagrafo"/>
    <w:link w:val="Titolo4"/>
    <w:uiPriority w:val="9"/>
    <w:semiHidden/>
    <w:rsid w:val="00D76D03"/>
    <w:rPr>
      <w:rFonts w:eastAsiaTheme="majorEastAsia" w:cstheme="majorBidi"/>
      <w:i/>
      <w:iCs/>
      <w:color w:val="2F5496" w:themeColor="accent1" w:themeShade="BF"/>
    </w:rPr>
  </w:style>
  <w:style w:type="character" w:customStyle="1" w:styleId="Titolo5Carattere">
    <w:name w:val="Titolo 5 Carattere"/>
    <w:basedOn w:val="Carpredefinitoparagrafo"/>
    <w:link w:val="Titolo5"/>
    <w:uiPriority w:val="9"/>
    <w:semiHidden/>
    <w:rsid w:val="00D76D03"/>
    <w:rPr>
      <w:rFonts w:eastAsiaTheme="majorEastAsia" w:cstheme="majorBidi"/>
      <w:color w:val="2F5496" w:themeColor="accent1" w:themeShade="BF"/>
    </w:rPr>
  </w:style>
  <w:style w:type="character" w:customStyle="1" w:styleId="Titolo6Carattere">
    <w:name w:val="Titolo 6 Carattere"/>
    <w:basedOn w:val="Carpredefinitoparagrafo"/>
    <w:link w:val="Titolo6"/>
    <w:uiPriority w:val="9"/>
    <w:semiHidden/>
    <w:rsid w:val="00D76D03"/>
    <w:rPr>
      <w:rFonts w:eastAsiaTheme="majorEastAsia" w:cstheme="majorBidi"/>
      <w:i/>
      <w:iCs/>
      <w:color w:val="595959" w:themeColor="text1" w:themeTint="A6"/>
    </w:rPr>
  </w:style>
  <w:style w:type="character" w:customStyle="1" w:styleId="Titolo7Carattere">
    <w:name w:val="Titolo 7 Carattere"/>
    <w:basedOn w:val="Carpredefinitoparagrafo"/>
    <w:link w:val="Titolo7"/>
    <w:uiPriority w:val="9"/>
    <w:semiHidden/>
    <w:rsid w:val="00D76D03"/>
    <w:rPr>
      <w:rFonts w:eastAsiaTheme="majorEastAsia" w:cstheme="majorBidi"/>
      <w:color w:val="595959" w:themeColor="text1" w:themeTint="A6"/>
    </w:rPr>
  </w:style>
  <w:style w:type="character" w:customStyle="1" w:styleId="Titolo8Carattere">
    <w:name w:val="Titolo 8 Carattere"/>
    <w:basedOn w:val="Carpredefinitoparagrafo"/>
    <w:link w:val="Titolo8"/>
    <w:uiPriority w:val="9"/>
    <w:semiHidden/>
    <w:rsid w:val="00D76D03"/>
    <w:rPr>
      <w:rFonts w:eastAsiaTheme="majorEastAsia" w:cstheme="majorBidi"/>
      <w:i/>
      <w:iCs/>
      <w:color w:val="272727" w:themeColor="text1" w:themeTint="D8"/>
    </w:rPr>
  </w:style>
  <w:style w:type="character" w:customStyle="1" w:styleId="Titolo9Carattere">
    <w:name w:val="Titolo 9 Carattere"/>
    <w:basedOn w:val="Carpredefinitoparagrafo"/>
    <w:link w:val="Titolo9"/>
    <w:uiPriority w:val="9"/>
    <w:semiHidden/>
    <w:rsid w:val="00D76D03"/>
    <w:rPr>
      <w:rFonts w:eastAsiaTheme="majorEastAsia" w:cstheme="majorBidi"/>
      <w:color w:val="272727" w:themeColor="text1" w:themeTint="D8"/>
    </w:rPr>
  </w:style>
  <w:style w:type="paragraph" w:styleId="Titolo">
    <w:name w:val="Title"/>
    <w:basedOn w:val="Normale"/>
    <w:next w:val="Normale"/>
    <w:link w:val="TitoloCarattere"/>
    <w:uiPriority w:val="10"/>
    <w:qFormat/>
    <w:rsid w:val="00D76D0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oloCarattere">
    <w:name w:val="Titolo Carattere"/>
    <w:basedOn w:val="Carpredefinitoparagrafo"/>
    <w:link w:val="Titolo"/>
    <w:uiPriority w:val="10"/>
    <w:rsid w:val="00D76D03"/>
    <w:rPr>
      <w:rFonts w:asciiTheme="majorHAnsi" w:eastAsiaTheme="majorEastAsia" w:hAnsiTheme="majorHAnsi" w:cstheme="majorBidi"/>
      <w:spacing w:val="-10"/>
      <w:kern w:val="28"/>
      <w:sz w:val="56"/>
      <w:szCs w:val="56"/>
    </w:rPr>
  </w:style>
  <w:style w:type="paragraph" w:styleId="Sottotitolo">
    <w:name w:val="Subtitle"/>
    <w:basedOn w:val="Normale"/>
    <w:next w:val="Normale"/>
    <w:link w:val="SottotitoloCarattere"/>
    <w:uiPriority w:val="11"/>
    <w:qFormat/>
    <w:rsid w:val="00D76D03"/>
    <w:pPr>
      <w:numPr>
        <w:ilvl w:val="1"/>
      </w:numPr>
    </w:pPr>
    <w:rPr>
      <w:rFonts w:eastAsiaTheme="majorEastAsia" w:cstheme="majorBidi"/>
      <w:color w:val="595959" w:themeColor="text1" w:themeTint="A6"/>
      <w:spacing w:val="15"/>
      <w:sz w:val="28"/>
      <w:szCs w:val="28"/>
    </w:rPr>
  </w:style>
  <w:style w:type="character" w:customStyle="1" w:styleId="SottotitoloCarattere">
    <w:name w:val="Sottotitolo Carattere"/>
    <w:basedOn w:val="Carpredefinitoparagrafo"/>
    <w:link w:val="Sottotitolo"/>
    <w:uiPriority w:val="11"/>
    <w:rsid w:val="00D76D03"/>
    <w:rPr>
      <w:rFonts w:eastAsiaTheme="majorEastAsia" w:cstheme="majorBidi"/>
      <w:color w:val="595959" w:themeColor="text1" w:themeTint="A6"/>
      <w:spacing w:val="15"/>
      <w:sz w:val="28"/>
      <w:szCs w:val="28"/>
    </w:rPr>
  </w:style>
  <w:style w:type="paragraph" w:styleId="Citazione">
    <w:name w:val="Quote"/>
    <w:basedOn w:val="Normale"/>
    <w:next w:val="Normale"/>
    <w:link w:val="CitazioneCarattere"/>
    <w:uiPriority w:val="29"/>
    <w:qFormat/>
    <w:rsid w:val="00D76D03"/>
    <w:pPr>
      <w:spacing w:before="160"/>
      <w:jc w:val="center"/>
    </w:pPr>
    <w:rPr>
      <w:i/>
      <w:iCs/>
      <w:color w:val="404040" w:themeColor="text1" w:themeTint="BF"/>
    </w:rPr>
  </w:style>
  <w:style w:type="character" w:customStyle="1" w:styleId="CitazioneCarattere">
    <w:name w:val="Citazione Carattere"/>
    <w:basedOn w:val="Carpredefinitoparagrafo"/>
    <w:link w:val="Citazione"/>
    <w:uiPriority w:val="29"/>
    <w:rsid w:val="00D76D03"/>
    <w:rPr>
      <w:i/>
      <w:iCs/>
      <w:color w:val="404040" w:themeColor="text1" w:themeTint="BF"/>
    </w:rPr>
  </w:style>
  <w:style w:type="paragraph" w:styleId="Paragrafoelenco">
    <w:name w:val="List Paragraph"/>
    <w:basedOn w:val="Normale"/>
    <w:uiPriority w:val="34"/>
    <w:qFormat/>
    <w:rsid w:val="00D76D03"/>
    <w:pPr>
      <w:ind w:left="720"/>
      <w:contextualSpacing/>
    </w:pPr>
  </w:style>
  <w:style w:type="character" w:styleId="Enfasiintensa">
    <w:name w:val="Intense Emphasis"/>
    <w:basedOn w:val="Carpredefinitoparagrafo"/>
    <w:uiPriority w:val="21"/>
    <w:qFormat/>
    <w:rsid w:val="00D76D03"/>
    <w:rPr>
      <w:i/>
      <w:iCs/>
      <w:color w:val="2F5496" w:themeColor="accent1" w:themeShade="BF"/>
    </w:rPr>
  </w:style>
  <w:style w:type="paragraph" w:styleId="Citazioneintensa">
    <w:name w:val="Intense Quote"/>
    <w:basedOn w:val="Normale"/>
    <w:next w:val="Normale"/>
    <w:link w:val="CitazioneintensaCarattere"/>
    <w:uiPriority w:val="30"/>
    <w:qFormat/>
    <w:rsid w:val="00D76D03"/>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itazioneintensaCarattere">
    <w:name w:val="Citazione intensa Carattere"/>
    <w:basedOn w:val="Carpredefinitoparagrafo"/>
    <w:link w:val="Citazioneintensa"/>
    <w:uiPriority w:val="30"/>
    <w:rsid w:val="00D76D03"/>
    <w:rPr>
      <w:i/>
      <w:iCs/>
      <w:color w:val="2F5496" w:themeColor="accent1" w:themeShade="BF"/>
    </w:rPr>
  </w:style>
  <w:style w:type="character" w:styleId="Riferimentointenso">
    <w:name w:val="Intense Reference"/>
    <w:basedOn w:val="Carpredefinitoparagrafo"/>
    <w:uiPriority w:val="32"/>
    <w:qFormat/>
    <w:rsid w:val="00D76D03"/>
    <w:rPr>
      <w:b/>
      <w:bCs/>
      <w:smallCaps/>
      <w:color w:val="2F5496" w:themeColor="accent1" w:themeShade="BF"/>
      <w:spacing w:val="5"/>
    </w:rPr>
  </w:style>
  <w:style w:type="paragraph" w:styleId="Intestazione">
    <w:name w:val="header"/>
    <w:basedOn w:val="Normale"/>
    <w:link w:val="IntestazioneCarattere"/>
    <w:uiPriority w:val="99"/>
    <w:unhideWhenUsed/>
    <w:rsid w:val="00D76D03"/>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D76D03"/>
  </w:style>
  <w:style w:type="paragraph" w:styleId="Pidipagina">
    <w:name w:val="footer"/>
    <w:basedOn w:val="Normale"/>
    <w:link w:val="PidipaginaCarattere"/>
    <w:uiPriority w:val="99"/>
    <w:unhideWhenUsed/>
    <w:rsid w:val="00D76D03"/>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D76D03"/>
  </w:style>
  <w:style w:type="character" w:styleId="Collegamentoipertestuale">
    <w:name w:val="Hyperlink"/>
    <w:basedOn w:val="Carpredefinitoparagrafo"/>
    <w:uiPriority w:val="99"/>
    <w:unhideWhenUsed/>
    <w:rsid w:val="006802AD"/>
    <w:rPr>
      <w:color w:val="0563C1" w:themeColor="hyperlink"/>
      <w:u w:val="single"/>
    </w:rPr>
  </w:style>
  <w:style w:type="character" w:styleId="Menzionenonrisolta">
    <w:name w:val="Unresolved Mention"/>
    <w:basedOn w:val="Carpredefinitoparagrafo"/>
    <w:uiPriority w:val="99"/>
    <w:semiHidden/>
    <w:unhideWhenUsed/>
    <w:rsid w:val="006802AD"/>
    <w:rPr>
      <w:color w:val="605E5C"/>
      <w:shd w:val="clear" w:color="auto" w:fill="E1DFDD"/>
    </w:rPr>
  </w:style>
  <w:style w:type="paragraph" w:styleId="NormaleWeb">
    <w:name w:val="Normal (Web)"/>
    <w:basedOn w:val="Normale"/>
    <w:uiPriority w:val="99"/>
    <w:semiHidden/>
    <w:unhideWhenUsed/>
    <w:rsid w:val="003F630F"/>
    <w:pPr>
      <w:spacing w:before="100" w:beforeAutospacing="1" w:after="100" w:afterAutospacing="1" w:line="240" w:lineRule="auto"/>
    </w:pPr>
    <w:rPr>
      <w:rFonts w:ascii="Times New Roman" w:eastAsia="Times New Roman" w:hAnsi="Times New Roman" w:cs="Times New Roman"/>
      <w:kern w:val="0"/>
      <w:sz w:val="24"/>
      <w:szCs w:val="24"/>
      <w:lang w:eastAsia="it-IT"/>
      <w14:ligatures w14:val="none"/>
    </w:rPr>
  </w:style>
  <w:style w:type="character" w:styleId="Collegamentovisitato">
    <w:name w:val="FollowedHyperlink"/>
    <w:basedOn w:val="Carpredefinitoparagrafo"/>
    <w:uiPriority w:val="99"/>
    <w:semiHidden/>
    <w:unhideWhenUsed/>
    <w:rsid w:val="005E4328"/>
    <w:rPr>
      <w:color w:val="954F72" w:themeColor="followedHyperlink"/>
      <w:u w:val="single"/>
    </w:rPr>
  </w:style>
  <w:style w:type="character" w:styleId="Enfasicorsivo">
    <w:name w:val="Emphasis"/>
    <w:basedOn w:val="Carpredefinitoparagrafo"/>
    <w:uiPriority w:val="20"/>
    <w:qFormat/>
    <w:rsid w:val="002202CD"/>
    <w:rPr>
      <w:i/>
      <w:iCs/>
    </w:rPr>
  </w:style>
  <w:style w:type="paragraph" w:styleId="Corpotesto">
    <w:name w:val="Body Text"/>
    <w:basedOn w:val="Normale"/>
    <w:link w:val="CorpotestoCarattere"/>
    <w:uiPriority w:val="1"/>
    <w:qFormat/>
    <w:rsid w:val="000B27DE"/>
    <w:pPr>
      <w:widowControl w:val="0"/>
      <w:autoSpaceDE w:val="0"/>
      <w:autoSpaceDN w:val="0"/>
      <w:spacing w:before="10" w:after="0" w:line="240" w:lineRule="auto"/>
    </w:pPr>
    <w:rPr>
      <w:rFonts w:ascii="Arial MT" w:eastAsia="Times New Roman" w:hAnsi="Arial MT" w:cs="Arial MT"/>
      <w:kern w:val="0"/>
      <w:sz w:val="20"/>
      <w:szCs w:val="20"/>
      <w14:ligatures w14:val="none"/>
    </w:rPr>
  </w:style>
  <w:style w:type="character" w:customStyle="1" w:styleId="CorpotestoCarattere">
    <w:name w:val="Corpo testo Carattere"/>
    <w:basedOn w:val="Carpredefinitoparagrafo"/>
    <w:link w:val="Corpotesto"/>
    <w:uiPriority w:val="1"/>
    <w:rsid w:val="000B27DE"/>
    <w:rPr>
      <w:rFonts w:ascii="Arial MT" w:eastAsia="Times New Roman" w:hAnsi="Arial MT" w:cs="Arial MT"/>
      <w:kern w:val="0"/>
      <w:sz w:val="20"/>
      <w:szCs w:val="2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13265607">
      <w:bodyDiv w:val="1"/>
      <w:marLeft w:val="0"/>
      <w:marRight w:val="0"/>
      <w:marTop w:val="0"/>
      <w:marBottom w:val="0"/>
      <w:divBdr>
        <w:top w:val="none" w:sz="0" w:space="0" w:color="auto"/>
        <w:left w:val="none" w:sz="0" w:space="0" w:color="auto"/>
        <w:bottom w:val="none" w:sz="0" w:space="0" w:color="auto"/>
        <w:right w:val="none" w:sz="0" w:space="0" w:color="auto"/>
      </w:divBdr>
    </w:div>
    <w:div w:id="726337368">
      <w:bodyDiv w:val="1"/>
      <w:marLeft w:val="0"/>
      <w:marRight w:val="0"/>
      <w:marTop w:val="0"/>
      <w:marBottom w:val="0"/>
      <w:divBdr>
        <w:top w:val="none" w:sz="0" w:space="0" w:color="auto"/>
        <w:left w:val="none" w:sz="0" w:space="0" w:color="auto"/>
        <w:bottom w:val="none" w:sz="0" w:space="0" w:color="auto"/>
        <w:right w:val="none" w:sz="0" w:space="0" w:color="auto"/>
      </w:divBdr>
    </w:div>
    <w:div w:id="1170370226">
      <w:bodyDiv w:val="1"/>
      <w:marLeft w:val="0"/>
      <w:marRight w:val="0"/>
      <w:marTop w:val="0"/>
      <w:marBottom w:val="0"/>
      <w:divBdr>
        <w:top w:val="none" w:sz="0" w:space="0" w:color="auto"/>
        <w:left w:val="none" w:sz="0" w:space="0" w:color="auto"/>
        <w:bottom w:val="none" w:sz="0" w:space="0" w:color="auto"/>
        <w:right w:val="none" w:sz="0" w:space="0" w:color="auto"/>
      </w:divBdr>
      <w:divsChild>
        <w:div w:id="936719338">
          <w:marLeft w:val="0"/>
          <w:marRight w:val="0"/>
          <w:marTop w:val="0"/>
          <w:marBottom w:val="0"/>
          <w:divBdr>
            <w:top w:val="none" w:sz="0" w:space="0" w:color="auto"/>
            <w:left w:val="none" w:sz="0" w:space="0" w:color="auto"/>
            <w:bottom w:val="none" w:sz="0" w:space="0" w:color="auto"/>
            <w:right w:val="none" w:sz="0" w:space="0" w:color="auto"/>
          </w:divBdr>
        </w:div>
        <w:div w:id="486556759">
          <w:marLeft w:val="0"/>
          <w:marRight w:val="0"/>
          <w:marTop w:val="0"/>
          <w:marBottom w:val="0"/>
          <w:divBdr>
            <w:top w:val="none" w:sz="0" w:space="0" w:color="auto"/>
            <w:left w:val="none" w:sz="0" w:space="0" w:color="auto"/>
            <w:bottom w:val="none" w:sz="0" w:space="0" w:color="auto"/>
            <w:right w:val="none" w:sz="0" w:space="0" w:color="auto"/>
          </w:divBdr>
        </w:div>
        <w:div w:id="1796678724">
          <w:marLeft w:val="0"/>
          <w:marRight w:val="0"/>
          <w:marTop w:val="0"/>
          <w:marBottom w:val="0"/>
          <w:divBdr>
            <w:top w:val="none" w:sz="0" w:space="0" w:color="auto"/>
            <w:left w:val="none" w:sz="0" w:space="0" w:color="auto"/>
            <w:bottom w:val="none" w:sz="0" w:space="0" w:color="auto"/>
            <w:right w:val="none" w:sz="0" w:space="0" w:color="auto"/>
          </w:divBdr>
        </w:div>
        <w:div w:id="1286502850">
          <w:marLeft w:val="0"/>
          <w:marRight w:val="0"/>
          <w:marTop w:val="0"/>
          <w:marBottom w:val="0"/>
          <w:divBdr>
            <w:top w:val="none" w:sz="0" w:space="0" w:color="auto"/>
            <w:left w:val="none" w:sz="0" w:space="0" w:color="auto"/>
            <w:bottom w:val="none" w:sz="0" w:space="0" w:color="auto"/>
            <w:right w:val="none" w:sz="0" w:space="0" w:color="auto"/>
          </w:divBdr>
        </w:div>
        <w:div w:id="908152982">
          <w:marLeft w:val="0"/>
          <w:marRight w:val="0"/>
          <w:marTop w:val="0"/>
          <w:marBottom w:val="0"/>
          <w:divBdr>
            <w:top w:val="none" w:sz="0" w:space="0" w:color="auto"/>
            <w:left w:val="none" w:sz="0" w:space="0" w:color="auto"/>
            <w:bottom w:val="none" w:sz="0" w:space="0" w:color="auto"/>
            <w:right w:val="none" w:sz="0" w:space="0" w:color="auto"/>
          </w:divBdr>
        </w:div>
        <w:div w:id="1034883374">
          <w:marLeft w:val="0"/>
          <w:marRight w:val="0"/>
          <w:marTop w:val="0"/>
          <w:marBottom w:val="0"/>
          <w:divBdr>
            <w:top w:val="none" w:sz="0" w:space="0" w:color="auto"/>
            <w:left w:val="none" w:sz="0" w:space="0" w:color="auto"/>
            <w:bottom w:val="none" w:sz="0" w:space="0" w:color="auto"/>
            <w:right w:val="none" w:sz="0" w:space="0" w:color="auto"/>
          </w:divBdr>
        </w:div>
        <w:div w:id="723329071">
          <w:marLeft w:val="0"/>
          <w:marRight w:val="0"/>
          <w:marTop w:val="0"/>
          <w:marBottom w:val="0"/>
          <w:divBdr>
            <w:top w:val="none" w:sz="0" w:space="0" w:color="auto"/>
            <w:left w:val="none" w:sz="0" w:space="0" w:color="auto"/>
            <w:bottom w:val="none" w:sz="0" w:space="0" w:color="auto"/>
            <w:right w:val="none" w:sz="0" w:space="0" w:color="auto"/>
          </w:divBdr>
        </w:div>
        <w:div w:id="1173957061">
          <w:marLeft w:val="0"/>
          <w:marRight w:val="0"/>
          <w:marTop w:val="0"/>
          <w:marBottom w:val="0"/>
          <w:divBdr>
            <w:top w:val="none" w:sz="0" w:space="0" w:color="auto"/>
            <w:left w:val="none" w:sz="0" w:space="0" w:color="auto"/>
            <w:bottom w:val="none" w:sz="0" w:space="0" w:color="auto"/>
            <w:right w:val="none" w:sz="0" w:space="0" w:color="auto"/>
          </w:divBdr>
        </w:div>
        <w:div w:id="1933319712">
          <w:marLeft w:val="0"/>
          <w:marRight w:val="0"/>
          <w:marTop w:val="0"/>
          <w:marBottom w:val="0"/>
          <w:divBdr>
            <w:top w:val="none" w:sz="0" w:space="0" w:color="auto"/>
            <w:left w:val="none" w:sz="0" w:space="0" w:color="auto"/>
            <w:bottom w:val="none" w:sz="0" w:space="0" w:color="auto"/>
            <w:right w:val="none" w:sz="0" w:space="0" w:color="auto"/>
          </w:divBdr>
          <w:divsChild>
            <w:div w:id="264965835">
              <w:marLeft w:val="0"/>
              <w:marRight w:val="0"/>
              <w:marTop w:val="0"/>
              <w:marBottom w:val="0"/>
              <w:divBdr>
                <w:top w:val="none" w:sz="0" w:space="0" w:color="auto"/>
                <w:left w:val="none" w:sz="0" w:space="0" w:color="auto"/>
                <w:bottom w:val="none" w:sz="0" w:space="0" w:color="auto"/>
                <w:right w:val="none" w:sz="0" w:space="0" w:color="auto"/>
              </w:divBdr>
            </w:div>
            <w:div w:id="209921757">
              <w:marLeft w:val="0"/>
              <w:marRight w:val="0"/>
              <w:marTop w:val="0"/>
              <w:marBottom w:val="0"/>
              <w:divBdr>
                <w:top w:val="none" w:sz="0" w:space="0" w:color="auto"/>
                <w:left w:val="none" w:sz="0" w:space="0" w:color="auto"/>
                <w:bottom w:val="none" w:sz="0" w:space="0" w:color="auto"/>
                <w:right w:val="none" w:sz="0" w:space="0" w:color="auto"/>
              </w:divBdr>
            </w:div>
            <w:div w:id="19632207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13268841">
      <w:bodyDiv w:val="1"/>
      <w:marLeft w:val="0"/>
      <w:marRight w:val="0"/>
      <w:marTop w:val="0"/>
      <w:marBottom w:val="0"/>
      <w:divBdr>
        <w:top w:val="none" w:sz="0" w:space="0" w:color="auto"/>
        <w:left w:val="none" w:sz="0" w:space="0" w:color="auto"/>
        <w:bottom w:val="none" w:sz="0" w:space="0" w:color="auto"/>
        <w:right w:val="none" w:sz="0" w:space="0" w:color="auto"/>
      </w:divBdr>
      <w:divsChild>
        <w:div w:id="1012296932">
          <w:marLeft w:val="0"/>
          <w:marRight w:val="0"/>
          <w:marTop w:val="0"/>
          <w:marBottom w:val="0"/>
          <w:divBdr>
            <w:top w:val="none" w:sz="0" w:space="0" w:color="auto"/>
            <w:left w:val="none" w:sz="0" w:space="0" w:color="auto"/>
            <w:bottom w:val="none" w:sz="0" w:space="0" w:color="auto"/>
            <w:right w:val="none" w:sz="0" w:space="0" w:color="auto"/>
          </w:divBdr>
        </w:div>
        <w:div w:id="50425186">
          <w:marLeft w:val="0"/>
          <w:marRight w:val="0"/>
          <w:marTop w:val="0"/>
          <w:marBottom w:val="0"/>
          <w:divBdr>
            <w:top w:val="none" w:sz="0" w:space="0" w:color="auto"/>
            <w:left w:val="none" w:sz="0" w:space="0" w:color="auto"/>
            <w:bottom w:val="none" w:sz="0" w:space="0" w:color="auto"/>
            <w:right w:val="none" w:sz="0" w:space="0" w:color="auto"/>
          </w:divBdr>
        </w:div>
        <w:div w:id="60492384">
          <w:marLeft w:val="0"/>
          <w:marRight w:val="0"/>
          <w:marTop w:val="0"/>
          <w:marBottom w:val="0"/>
          <w:divBdr>
            <w:top w:val="none" w:sz="0" w:space="0" w:color="auto"/>
            <w:left w:val="none" w:sz="0" w:space="0" w:color="auto"/>
            <w:bottom w:val="none" w:sz="0" w:space="0" w:color="auto"/>
            <w:right w:val="none" w:sz="0" w:space="0" w:color="auto"/>
          </w:divBdr>
        </w:div>
        <w:div w:id="2094816761">
          <w:marLeft w:val="0"/>
          <w:marRight w:val="0"/>
          <w:marTop w:val="0"/>
          <w:marBottom w:val="0"/>
          <w:divBdr>
            <w:top w:val="none" w:sz="0" w:space="0" w:color="auto"/>
            <w:left w:val="none" w:sz="0" w:space="0" w:color="auto"/>
            <w:bottom w:val="none" w:sz="0" w:space="0" w:color="auto"/>
            <w:right w:val="none" w:sz="0" w:space="0" w:color="auto"/>
          </w:divBdr>
        </w:div>
        <w:div w:id="1307783866">
          <w:marLeft w:val="0"/>
          <w:marRight w:val="0"/>
          <w:marTop w:val="0"/>
          <w:marBottom w:val="0"/>
          <w:divBdr>
            <w:top w:val="none" w:sz="0" w:space="0" w:color="auto"/>
            <w:left w:val="none" w:sz="0" w:space="0" w:color="auto"/>
            <w:bottom w:val="none" w:sz="0" w:space="0" w:color="auto"/>
            <w:right w:val="none" w:sz="0" w:space="0" w:color="auto"/>
          </w:divBdr>
        </w:div>
        <w:div w:id="677389644">
          <w:marLeft w:val="0"/>
          <w:marRight w:val="0"/>
          <w:marTop w:val="0"/>
          <w:marBottom w:val="0"/>
          <w:divBdr>
            <w:top w:val="none" w:sz="0" w:space="0" w:color="auto"/>
            <w:left w:val="none" w:sz="0" w:space="0" w:color="auto"/>
            <w:bottom w:val="none" w:sz="0" w:space="0" w:color="auto"/>
            <w:right w:val="none" w:sz="0" w:space="0" w:color="auto"/>
          </w:divBdr>
        </w:div>
        <w:div w:id="1564371935">
          <w:marLeft w:val="0"/>
          <w:marRight w:val="0"/>
          <w:marTop w:val="0"/>
          <w:marBottom w:val="0"/>
          <w:divBdr>
            <w:top w:val="none" w:sz="0" w:space="0" w:color="auto"/>
            <w:left w:val="none" w:sz="0" w:space="0" w:color="auto"/>
            <w:bottom w:val="none" w:sz="0" w:space="0" w:color="auto"/>
            <w:right w:val="none" w:sz="0" w:space="0" w:color="auto"/>
          </w:divBdr>
        </w:div>
        <w:div w:id="2128545258">
          <w:marLeft w:val="0"/>
          <w:marRight w:val="0"/>
          <w:marTop w:val="0"/>
          <w:marBottom w:val="0"/>
          <w:divBdr>
            <w:top w:val="none" w:sz="0" w:space="0" w:color="auto"/>
            <w:left w:val="none" w:sz="0" w:space="0" w:color="auto"/>
            <w:bottom w:val="none" w:sz="0" w:space="0" w:color="auto"/>
            <w:right w:val="none" w:sz="0" w:space="0" w:color="auto"/>
          </w:divBdr>
        </w:div>
        <w:div w:id="1672946065">
          <w:marLeft w:val="0"/>
          <w:marRight w:val="0"/>
          <w:marTop w:val="0"/>
          <w:marBottom w:val="0"/>
          <w:divBdr>
            <w:top w:val="none" w:sz="0" w:space="0" w:color="auto"/>
            <w:left w:val="none" w:sz="0" w:space="0" w:color="auto"/>
            <w:bottom w:val="none" w:sz="0" w:space="0" w:color="auto"/>
            <w:right w:val="none" w:sz="0" w:space="0" w:color="auto"/>
          </w:divBdr>
          <w:divsChild>
            <w:div w:id="2007517860">
              <w:marLeft w:val="0"/>
              <w:marRight w:val="0"/>
              <w:marTop w:val="0"/>
              <w:marBottom w:val="0"/>
              <w:divBdr>
                <w:top w:val="none" w:sz="0" w:space="0" w:color="auto"/>
                <w:left w:val="none" w:sz="0" w:space="0" w:color="auto"/>
                <w:bottom w:val="none" w:sz="0" w:space="0" w:color="auto"/>
                <w:right w:val="none" w:sz="0" w:space="0" w:color="auto"/>
              </w:divBdr>
            </w:div>
            <w:div w:id="243533180">
              <w:marLeft w:val="0"/>
              <w:marRight w:val="0"/>
              <w:marTop w:val="0"/>
              <w:marBottom w:val="0"/>
              <w:divBdr>
                <w:top w:val="none" w:sz="0" w:space="0" w:color="auto"/>
                <w:left w:val="none" w:sz="0" w:space="0" w:color="auto"/>
                <w:bottom w:val="none" w:sz="0" w:space="0" w:color="auto"/>
                <w:right w:val="none" w:sz="0" w:space="0" w:color="auto"/>
              </w:divBdr>
            </w:div>
            <w:div w:id="20467073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3779231">
      <w:bodyDiv w:val="1"/>
      <w:marLeft w:val="0"/>
      <w:marRight w:val="0"/>
      <w:marTop w:val="0"/>
      <w:marBottom w:val="0"/>
      <w:divBdr>
        <w:top w:val="none" w:sz="0" w:space="0" w:color="auto"/>
        <w:left w:val="none" w:sz="0" w:space="0" w:color="auto"/>
        <w:bottom w:val="none" w:sz="0" w:space="0" w:color="auto"/>
        <w:right w:val="none" w:sz="0" w:space="0" w:color="auto"/>
      </w:divBdr>
    </w:div>
    <w:div w:id="1439640991">
      <w:bodyDiv w:val="1"/>
      <w:marLeft w:val="0"/>
      <w:marRight w:val="0"/>
      <w:marTop w:val="0"/>
      <w:marBottom w:val="0"/>
      <w:divBdr>
        <w:top w:val="none" w:sz="0" w:space="0" w:color="auto"/>
        <w:left w:val="none" w:sz="0" w:space="0" w:color="auto"/>
        <w:bottom w:val="none" w:sz="0" w:space="0" w:color="auto"/>
        <w:right w:val="none" w:sz="0" w:space="0" w:color="auto"/>
      </w:divBdr>
    </w:div>
    <w:div w:id="1488016451">
      <w:bodyDiv w:val="1"/>
      <w:marLeft w:val="0"/>
      <w:marRight w:val="0"/>
      <w:marTop w:val="0"/>
      <w:marBottom w:val="0"/>
      <w:divBdr>
        <w:top w:val="none" w:sz="0" w:space="0" w:color="auto"/>
        <w:left w:val="none" w:sz="0" w:space="0" w:color="auto"/>
        <w:bottom w:val="none" w:sz="0" w:space="0" w:color="auto"/>
        <w:right w:val="none" w:sz="0" w:space="0" w:color="auto"/>
      </w:divBdr>
    </w:div>
    <w:div w:id="16701362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2.jpeg"/><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www.aetexpo.it/it/vicenza"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4145A54F5B87294AA270D4AA46485F90" ma:contentTypeVersion="22" ma:contentTypeDescription="Creare un nuovo documento." ma:contentTypeScope="" ma:versionID="c8719b4246b3ce1f8964ddde8aedbd13">
  <xsd:schema xmlns:xsd="http://www.w3.org/2001/XMLSchema" xmlns:xs="http://www.w3.org/2001/XMLSchema" xmlns:p="http://schemas.microsoft.com/office/2006/metadata/properties" xmlns:ns2="557498cb-fcc7-43bc-86a1-6f7f5c3835d3" xmlns:ns3="b96a50e8-ff1c-4897-a3ac-3837c03855be" xmlns:ns4="0132d71f-c8d0-415e-8747-0db56b3199f7" targetNamespace="http://schemas.microsoft.com/office/2006/metadata/properties" ma:root="true" ma:fieldsID="64676cc59d66c9f8869fd35239fe48cf" ns2:_="" ns3:_="" ns4:_="">
    <xsd:import namespace="557498cb-fcc7-43bc-86a1-6f7f5c3835d3"/>
    <xsd:import namespace="b96a50e8-ff1c-4897-a3ac-3837c03855be"/>
    <xsd:import namespace="0132d71f-c8d0-415e-8747-0db56b3199f7"/>
    <xsd:element name="properties">
      <xsd:complexType>
        <xsd:sequence>
          <xsd:element name="documentManagement">
            <xsd:complexType>
              <xsd:all>
                <xsd:element ref="ns2:SharedWithUsers" minOccurs="0"/>
                <xsd:element ref="ns2:SharedWithDetails" minOccurs="0"/>
                <xsd:element ref="ns2:LastSharedByTime" minOccurs="0"/>
                <xsd:element ref="ns2:LastSharedByUser" minOccurs="0"/>
                <xsd:element ref="ns3:MediaServiceMetadata" minOccurs="0"/>
                <xsd:element ref="ns3:MediaServiceFastMetadata" minOccurs="0"/>
                <xsd:element ref="ns3:MediaServiceDateTaken" minOccurs="0"/>
                <xsd:element ref="ns3:MediaServiceAutoTags" minOccurs="0"/>
                <xsd:element ref="ns3:MediaServiceLocation" minOccurs="0"/>
                <xsd:element ref="ns3:MediaServiceOCR" minOccurs="0"/>
                <xsd:element ref="ns3:MediaServiceGenerationTime" minOccurs="0"/>
                <xsd:element ref="ns3:MediaServiceEventHashCode" minOccurs="0"/>
                <xsd:element ref="ns3:MediaServiceAutoKeyPoints" minOccurs="0"/>
                <xsd:element ref="ns3:MediaServiceKeyPoints" minOccurs="0"/>
                <xsd:element ref="ns3:MediaLengthInSeconds" minOccurs="0"/>
                <xsd:element ref="ns3:lcf76f155ced4ddcb4097134ff3c332f" minOccurs="0"/>
                <xsd:element ref="ns4:TaxCatchAll" minOccurs="0"/>
                <xsd:element ref="ns3:MediaServiceObjectDetectorVersions" minOccurs="0"/>
                <xsd:element ref="ns3:MediaServiceSearchProperties" minOccurs="0"/>
                <xsd:element ref="ns3:MediaServiceBillingMetadata" minOccurs="0"/>
                <xsd:element ref="ns3:_Flow_SignoffStatu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57498cb-fcc7-43bc-86a1-6f7f5c3835d3" elementFormDefault="qualified">
    <xsd:import namespace="http://schemas.microsoft.com/office/2006/documentManagement/types"/>
    <xsd:import namespace="http://schemas.microsoft.com/office/infopath/2007/PartnerControls"/>
    <xsd:element name="SharedWithUsers" ma:index="8" nillable="true" ma:displayName="Condiviso con"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Condiviso con dettagli" ma:description="" ma:internalName="SharedWithDetails" ma:readOnly="true">
      <xsd:simpleType>
        <xsd:restriction base="dms:Note">
          <xsd:maxLength value="255"/>
        </xsd:restriction>
      </xsd:simpleType>
    </xsd:element>
    <xsd:element name="LastSharedByTime" ma:index="10" nillable="true" ma:displayName="Ora ultima condivisione" ma:description="" ma:internalName="LastSharedByTime" ma:readOnly="true">
      <xsd:simpleType>
        <xsd:restriction base="dms:DateTime"/>
      </xsd:simpleType>
    </xsd:element>
    <xsd:element name="LastSharedByUser" ma:index="11" nillable="true" ma:displayName="Autore ultima condivisione" ma:description="" ma:internalName="LastSharedByUse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b96a50e8-ff1c-4897-a3ac-3837c03855be" elementFormDefault="qualified">
    <xsd:import namespace="http://schemas.microsoft.com/office/2006/documentManagement/types"/>
    <xsd:import namespace="http://schemas.microsoft.com/office/infopath/2007/PartnerControls"/>
    <xsd:element name="MediaServiceMetadata" ma:index="12" nillable="true" ma:displayName="MediaServiceMetadata" ma:description="" ma:hidden="true" ma:internalName="MediaServiceMetadata" ma:readOnly="true">
      <xsd:simpleType>
        <xsd:restriction base="dms:Note"/>
      </xsd:simpleType>
    </xsd:element>
    <xsd:element name="MediaServiceFastMetadata" ma:index="13" nillable="true" ma:displayName="MediaServiceFastMetadata" ma:description="" ma:hidden="true" ma:internalName="MediaServiceFastMetadata" ma:readOnly="true">
      <xsd:simpleType>
        <xsd:restriction base="dms:Note"/>
      </xsd:simpleType>
    </xsd:element>
    <xsd:element name="MediaServiceDateTaken" ma:index="14" nillable="true" ma:displayName="MediaServiceDateTaken" ma:description="" ma:hidden="true" ma:internalName="MediaServiceDateTaken" ma:readOnly="true">
      <xsd:simpleType>
        <xsd:restriction base="dms:Text"/>
      </xsd:simpleType>
    </xsd:element>
    <xsd:element name="MediaServiceAutoTags" ma:index="15" nillable="true" ma:displayName="MediaServiceAutoTags" ma:description="" ma:internalName="MediaServiceAutoTags" ma:readOnly="true">
      <xsd:simpleType>
        <xsd:restriction base="dms:Text"/>
      </xsd:simpleType>
    </xsd:element>
    <xsd:element name="MediaServiceLocation" ma:index="16" nillable="true" ma:displayName="MediaServiceLocation" ma:description="" ma:internalName="MediaServiceLocation" ma:readOnly="true">
      <xsd:simpleType>
        <xsd:restriction base="dms:Text"/>
      </xsd:simpleType>
    </xsd:element>
    <xsd:element name="MediaServiceOCR" ma:index="17" nillable="true" ma:displayName="MediaServiceOCR"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AutoKeyPoints" ma:index="20" nillable="true" ma:displayName="MediaServiceAutoKeyPoints" ma:hidden="true" ma:internalName="MediaServiceAutoKeyPoints" ma:readOnly="true">
      <xsd:simpleType>
        <xsd:restriction base="dms:Note"/>
      </xsd:simpleType>
    </xsd:element>
    <xsd:element name="MediaServiceKeyPoints" ma:index="21" nillable="true" ma:displayName="KeyPoints" ma:internalName="MediaServiceKeyPoints" ma:readOnly="true">
      <xsd:simpleType>
        <xsd:restriction base="dms:Note">
          <xsd:maxLength value="255"/>
        </xsd:restriction>
      </xsd:simpleType>
    </xsd:element>
    <xsd:element name="MediaLengthInSeconds" ma:index="22" nillable="true" ma:displayName="Length (seconds)" ma:internalName="MediaLengthInSeconds" ma:readOnly="true">
      <xsd:simpleType>
        <xsd:restriction base="dms:Unknown"/>
      </xsd:simpleType>
    </xsd:element>
    <xsd:element name="lcf76f155ced4ddcb4097134ff3c332f" ma:index="24" nillable="true" ma:taxonomy="true" ma:internalName="lcf76f155ced4ddcb4097134ff3c332f" ma:taxonomyFieldName="MediaServiceImageTags" ma:displayName="Tag immagine" ma:readOnly="false" ma:fieldId="{5cf76f15-5ced-4ddc-b409-7134ff3c332f}" ma:taxonomyMulti="true" ma:sspId="27df91d6-d2ad-47e8-936e-f42c9666fa2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6"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element name="MediaServiceBillingMetadata" ma:index="28" nillable="true" ma:displayName="MediaServiceBillingMetadata" ma:hidden="true" ma:internalName="MediaServiceBillingMetadata" ma:readOnly="true">
      <xsd:simpleType>
        <xsd:restriction base="dms:Note"/>
      </xsd:simpleType>
    </xsd:element>
    <xsd:element name="_Flow_SignoffStatus" ma:index="29" nillable="true" ma:displayName="Stato consenso" ma:internalName="_x0024_Resources_x003a_core_x002c_Signoff_Status">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0132d71f-c8d0-415e-8747-0db56b3199f7" elementFormDefault="qualified">
    <xsd:import namespace="http://schemas.microsoft.com/office/2006/documentManagement/types"/>
    <xsd:import namespace="http://schemas.microsoft.com/office/infopath/2007/PartnerControls"/>
    <xsd:element name="TaxCatchAll" ma:index="25" nillable="true" ma:displayName="Taxonomy Catch All Column" ma:hidden="true" ma:list="{451535b8-57d4-4e72-bf85-f21eb559d546}" ma:internalName="TaxCatchAll" ma:showField="CatchAllData" ma:web="0132d71f-c8d0-415e-8747-0db56b3199f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i contenuto"/>
        <xsd:element ref="dc:title" minOccurs="0" maxOccurs="1" ma:index="4" ma:displayName="Tito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_Flow_SignoffStatus xmlns="b96a50e8-ff1c-4897-a3ac-3837c03855be" xsi:nil="true"/>
    <TaxCatchAll xmlns="0132d71f-c8d0-415e-8747-0db56b3199f7" xsi:nil="true"/>
    <lcf76f155ced4ddcb4097134ff3c332f xmlns="b96a50e8-ff1c-4897-a3ac-3837c03855be">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565333C-0E5A-40CB-9828-B4520C9210D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57498cb-fcc7-43bc-86a1-6f7f5c3835d3"/>
    <ds:schemaRef ds:uri="b96a50e8-ff1c-4897-a3ac-3837c03855be"/>
    <ds:schemaRef ds:uri="0132d71f-c8d0-415e-8747-0db56b3199f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0D64A019-D629-442E-8E3D-562612AA09A8}">
  <ds:schemaRefs>
    <ds:schemaRef ds:uri="http://schemas.microsoft.com/office/2006/metadata/properties"/>
    <ds:schemaRef ds:uri="http://schemas.microsoft.com/office/infopath/2007/PartnerControls"/>
    <ds:schemaRef ds:uri="b96a50e8-ff1c-4897-a3ac-3837c03855be"/>
    <ds:schemaRef ds:uri="0132d71f-c8d0-415e-8747-0db56b3199f7"/>
  </ds:schemaRefs>
</ds:datastoreItem>
</file>

<file path=customXml/itemProps3.xml><?xml version="1.0" encoding="utf-8"?>
<ds:datastoreItem xmlns:ds="http://schemas.openxmlformats.org/officeDocument/2006/customXml" ds:itemID="{96F18E05-4B53-4F00-B5AA-53E7BBE679F8}">
  <ds:schemaRefs>
    <ds:schemaRef ds:uri="http://schemas.microsoft.com/sharepoint/v3/contenttype/forms"/>
  </ds:schemaRefs>
</ds:datastoreItem>
</file>

<file path=customXml/itemProps4.xml><?xml version="1.0" encoding="utf-8"?>
<ds:datastoreItem xmlns:ds="http://schemas.openxmlformats.org/officeDocument/2006/customXml" ds:itemID="{28319797-7FFF-4390-BECD-8ADA64DA6DE4}">
  <ds:schemaRefs>
    <ds:schemaRef ds:uri="http://schemas.openxmlformats.org/officeDocument/2006/bibliography"/>
  </ds:schemaRefs>
</ds:datastoreItem>
</file>

<file path=docMetadata/LabelInfo.xml><?xml version="1.0" encoding="utf-8"?>
<clbl:labelList xmlns:clbl="http://schemas.microsoft.com/office/2020/mipLabelMetadata">
  <clbl:label id="{29656099-6797-4747-ae61-451ce2e0aed1}" enabled="0" method="" siteId="{29656099-6797-4747-ae61-451ce2e0aed1}" removed="1"/>
</clbl:labelList>
</file>

<file path=docProps/app.xml><?xml version="1.0" encoding="utf-8"?>
<Properties xmlns="http://schemas.openxmlformats.org/officeDocument/2006/extended-properties" xmlns:vt="http://schemas.openxmlformats.org/officeDocument/2006/docPropsVTypes">
  <Template>Normal</Template>
  <TotalTime>3</TotalTime>
  <Pages>3</Pages>
  <Words>1146</Words>
  <Characters>6536</Characters>
  <Application>Microsoft Office Word</Application>
  <DocSecurity>4</DocSecurity>
  <Lines>54</Lines>
  <Paragraphs>15</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7667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Daniele Salvaggio</dc:creator>
  <cp:keywords/>
  <dc:description/>
  <cp:lastModifiedBy>Marco Cecchini</cp:lastModifiedBy>
  <cp:revision>2</cp:revision>
  <dcterms:created xsi:type="dcterms:W3CDTF">2026-10-29T10:36:00Z</dcterms:created>
  <dcterms:modified xsi:type="dcterms:W3CDTF">2026-10-29T10:36:00Z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0x0101004145A54F5B87294AA270D4AA46485F90</vt:lpwstr>
  </property>
</Properties>
</file>